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265E" w14:textId="77777777" w:rsidR="00544865" w:rsidRDefault="00544865" w:rsidP="00D32FA3">
      <w:pPr>
        <w:jc w:val="center"/>
      </w:pPr>
      <w:r>
        <w:rPr>
          <w:noProof/>
        </w:rPr>
        <w:drawing>
          <wp:anchor distT="0" distB="0" distL="114300" distR="114300" simplePos="0" relativeHeight="251659264" behindDoc="0" locked="0" layoutInCell="1" allowOverlap="1" wp14:anchorId="6E18F7DA" wp14:editId="1A8863B8">
            <wp:simplePos x="0" y="0"/>
            <wp:positionH relativeFrom="margin">
              <wp:posOffset>-226695</wp:posOffset>
            </wp:positionH>
            <wp:positionV relativeFrom="paragraph">
              <wp:posOffset>-181610</wp:posOffset>
            </wp:positionV>
            <wp:extent cx="6397625" cy="1293593"/>
            <wp:effectExtent l="0" t="0" r="0" b="0"/>
            <wp:wrapNone/>
            <wp:docPr id="3" name="Picture 3" descr="Maynor_Black_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r_Black_Masthead.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7625" cy="1293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CBCB7" w14:textId="77777777" w:rsidR="00544865" w:rsidRDefault="00544865" w:rsidP="00D32FA3">
      <w:pPr>
        <w:jc w:val="center"/>
      </w:pPr>
    </w:p>
    <w:p w14:paraId="7C8086C7" w14:textId="1F113096" w:rsidR="00544865" w:rsidRDefault="00544865" w:rsidP="00D32FA3"/>
    <w:p w14:paraId="44152311" w14:textId="77777777" w:rsidR="00544865" w:rsidRDefault="00544865" w:rsidP="00D32FA3">
      <w:pPr>
        <w:ind w:firstLine="0"/>
      </w:pPr>
    </w:p>
    <w:p w14:paraId="79EF2E3F" w14:textId="0DC9A25F" w:rsidR="00544865" w:rsidRDefault="00544865" w:rsidP="00793055">
      <w:pPr>
        <w:spacing w:line="240" w:lineRule="auto"/>
        <w:jc w:val="center"/>
      </w:pPr>
      <w:r>
        <w:t xml:space="preserve">Degraded </w:t>
      </w:r>
      <w:r w:rsidR="00D77AD9">
        <w:t>S</w:t>
      </w:r>
      <w:r>
        <w:t xml:space="preserve">amples in DNA </w:t>
      </w:r>
      <w:r w:rsidR="00D77AD9">
        <w:t>P</w:t>
      </w:r>
      <w:r>
        <w:t>rofiling: A literature review</w:t>
      </w:r>
    </w:p>
    <w:p w14:paraId="67CE1661" w14:textId="77777777" w:rsidR="00544865" w:rsidRDefault="00544865" w:rsidP="00793055">
      <w:pPr>
        <w:spacing w:line="240" w:lineRule="auto"/>
        <w:jc w:val="center"/>
      </w:pPr>
    </w:p>
    <w:p w14:paraId="683D6BDD" w14:textId="77777777" w:rsidR="00544865" w:rsidRDefault="00544865" w:rsidP="00793055">
      <w:pPr>
        <w:spacing w:line="240" w:lineRule="auto"/>
        <w:jc w:val="center"/>
      </w:pPr>
      <w:r>
        <w:t>Senior Project</w:t>
      </w:r>
    </w:p>
    <w:p w14:paraId="175FFB51" w14:textId="77777777" w:rsidR="00544865" w:rsidRDefault="00544865" w:rsidP="00793055">
      <w:pPr>
        <w:spacing w:line="240" w:lineRule="auto"/>
        <w:jc w:val="center"/>
      </w:pPr>
    </w:p>
    <w:p w14:paraId="583919D5" w14:textId="3E3450F5" w:rsidR="00544865" w:rsidRDefault="00544865" w:rsidP="00793055">
      <w:pPr>
        <w:spacing w:line="240" w:lineRule="auto"/>
        <w:jc w:val="center"/>
      </w:pPr>
      <w:r>
        <w:t>In partial fulfillment of the requirements for</w:t>
      </w:r>
    </w:p>
    <w:p w14:paraId="21A0DE31" w14:textId="77777777" w:rsidR="00544865" w:rsidRDefault="00544865" w:rsidP="00793055">
      <w:pPr>
        <w:spacing w:line="240" w:lineRule="auto"/>
        <w:jc w:val="center"/>
      </w:pPr>
      <w:r>
        <w:t>The Esther G. Maynor Honors College</w:t>
      </w:r>
    </w:p>
    <w:p w14:paraId="3378C12A" w14:textId="77777777" w:rsidR="00544865" w:rsidRDefault="00544865" w:rsidP="00793055">
      <w:pPr>
        <w:spacing w:line="240" w:lineRule="auto"/>
        <w:jc w:val="center"/>
      </w:pPr>
      <w:r>
        <w:t>University of North Carolina at Pembroke</w:t>
      </w:r>
    </w:p>
    <w:p w14:paraId="3A97270C" w14:textId="77777777" w:rsidR="00544865" w:rsidRDefault="00544865" w:rsidP="00793055">
      <w:pPr>
        <w:spacing w:line="240" w:lineRule="auto"/>
        <w:jc w:val="center"/>
      </w:pPr>
    </w:p>
    <w:p w14:paraId="53C1D971" w14:textId="77777777" w:rsidR="00544865" w:rsidRDefault="00544865" w:rsidP="00793055">
      <w:pPr>
        <w:spacing w:line="240" w:lineRule="auto"/>
        <w:jc w:val="center"/>
      </w:pPr>
      <w:r>
        <w:t>By</w:t>
      </w:r>
    </w:p>
    <w:p w14:paraId="4EBF94F9" w14:textId="77777777" w:rsidR="00544865" w:rsidRDefault="00544865" w:rsidP="00793055">
      <w:pPr>
        <w:spacing w:line="240" w:lineRule="auto"/>
        <w:jc w:val="center"/>
      </w:pPr>
    </w:p>
    <w:p w14:paraId="26C2F4E4" w14:textId="77777777" w:rsidR="00544865" w:rsidRDefault="00544865" w:rsidP="00793055">
      <w:pPr>
        <w:spacing w:line="240" w:lineRule="auto"/>
        <w:jc w:val="center"/>
      </w:pPr>
      <w:r>
        <w:t>Lee Bartalone</w:t>
      </w:r>
    </w:p>
    <w:p w14:paraId="20399FE7" w14:textId="77777777" w:rsidR="00544865" w:rsidRDefault="00544865" w:rsidP="00793055">
      <w:pPr>
        <w:spacing w:line="240" w:lineRule="auto"/>
        <w:jc w:val="center"/>
      </w:pPr>
      <w:r>
        <w:t>Biology</w:t>
      </w:r>
    </w:p>
    <w:p w14:paraId="00F9D8D9" w14:textId="23C0363A" w:rsidR="00544865" w:rsidRDefault="00544865" w:rsidP="00793055">
      <w:pPr>
        <w:spacing w:line="240" w:lineRule="auto"/>
        <w:jc w:val="center"/>
      </w:pPr>
      <w:r>
        <w:t>5/</w:t>
      </w:r>
      <w:r w:rsidR="00F731CA">
        <w:t>10</w:t>
      </w:r>
      <w:r>
        <w:t>/2023</w:t>
      </w:r>
    </w:p>
    <w:p w14:paraId="0C00A61F" w14:textId="77777777" w:rsidR="00544865" w:rsidRDefault="00544865" w:rsidP="00D32FA3">
      <w:pPr>
        <w:jc w:val="center"/>
      </w:pPr>
    </w:p>
    <w:p w14:paraId="66B0CB5D" w14:textId="7CDCBF90" w:rsidR="00BA6B73" w:rsidRDefault="00BA6B73" w:rsidP="00D32FA3">
      <w:pPr>
        <w:jc w:val="center"/>
      </w:pPr>
    </w:p>
    <w:p w14:paraId="0C1614C3" w14:textId="77777777" w:rsidR="00BA6B73" w:rsidRDefault="00BA6B73" w:rsidP="00D32FA3">
      <w:pPr>
        <w:jc w:val="center"/>
      </w:pPr>
    </w:p>
    <w:p w14:paraId="69A61763" w14:textId="77777777" w:rsidR="00BA6B73" w:rsidRDefault="00BA6B73" w:rsidP="00D32FA3">
      <w:pPr>
        <w:jc w:val="center"/>
      </w:pPr>
    </w:p>
    <w:p w14:paraId="7984E013" w14:textId="64DA8BC2" w:rsidR="00BA6B73" w:rsidRDefault="00F731CA" w:rsidP="00D32FA3">
      <w:pPr>
        <w:jc w:val="center"/>
      </w:pPr>
      <w:r>
        <w:rPr>
          <w:noProof/>
        </w:rPr>
        <mc:AlternateContent>
          <mc:Choice Requires="wps">
            <w:drawing>
              <wp:anchor distT="0" distB="0" distL="114300" distR="114300" simplePos="0" relativeHeight="251660288" behindDoc="0" locked="0" layoutInCell="1" allowOverlap="1" wp14:anchorId="2F30882A" wp14:editId="65896488">
                <wp:simplePos x="0" y="0"/>
                <wp:positionH relativeFrom="column">
                  <wp:posOffset>795338</wp:posOffset>
                </wp:positionH>
                <wp:positionV relativeFrom="paragraph">
                  <wp:posOffset>279103</wp:posOffset>
                </wp:positionV>
                <wp:extent cx="742950" cy="403647"/>
                <wp:effectExtent l="0" t="0" r="19050" b="15875"/>
                <wp:wrapNone/>
                <wp:docPr id="1139473893" name="Freeform: Shape 1"/>
                <wp:cNvGraphicFramePr/>
                <a:graphic xmlns:a="http://schemas.openxmlformats.org/drawingml/2006/main">
                  <a:graphicData uri="http://schemas.microsoft.com/office/word/2010/wordprocessingShape">
                    <wps:wsp>
                      <wps:cNvSpPr/>
                      <wps:spPr>
                        <a:xfrm>
                          <a:off x="0" y="0"/>
                          <a:ext cx="742950" cy="403647"/>
                        </a:xfrm>
                        <a:custGeom>
                          <a:avLst/>
                          <a:gdLst>
                            <a:gd name="connsiteX0" fmla="*/ 0 w 742950"/>
                            <a:gd name="connsiteY0" fmla="*/ 120630 h 403647"/>
                            <a:gd name="connsiteX1" fmla="*/ 185737 w 742950"/>
                            <a:gd name="connsiteY1" fmla="*/ 77767 h 403647"/>
                            <a:gd name="connsiteX2" fmla="*/ 195262 w 742950"/>
                            <a:gd name="connsiteY2" fmla="*/ 53955 h 403647"/>
                            <a:gd name="connsiteX3" fmla="*/ 190500 w 742950"/>
                            <a:gd name="connsiteY3" fmla="*/ 1567 h 403647"/>
                            <a:gd name="connsiteX4" fmla="*/ 90487 w 742950"/>
                            <a:gd name="connsiteY4" fmla="*/ 25380 h 403647"/>
                            <a:gd name="connsiteX5" fmla="*/ 85725 w 742950"/>
                            <a:gd name="connsiteY5" fmla="*/ 39667 h 403647"/>
                            <a:gd name="connsiteX6" fmla="*/ 90487 w 742950"/>
                            <a:gd name="connsiteY6" fmla="*/ 92055 h 403647"/>
                            <a:gd name="connsiteX7" fmla="*/ 114300 w 742950"/>
                            <a:gd name="connsiteY7" fmla="*/ 139680 h 403647"/>
                            <a:gd name="connsiteX8" fmla="*/ 109537 w 742950"/>
                            <a:gd name="connsiteY8" fmla="*/ 358755 h 403647"/>
                            <a:gd name="connsiteX9" fmla="*/ 95250 w 742950"/>
                            <a:gd name="connsiteY9" fmla="*/ 363517 h 403647"/>
                            <a:gd name="connsiteX10" fmla="*/ 57150 w 742950"/>
                            <a:gd name="connsiteY10" fmla="*/ 377805 h 403647"/>
                            <a:gd name="connsiteX11" fmla="*/ 28575 w 742950"/>
                            <a:gd name="connsiteY11" fmla="*/ 373042 h 403647"/>
                            <a:gd name="connsiteX12" fmla="*/ 42862 w 742950"/>
                            <a:gd name="connsiteY12" fmla="*/ 325417 h 403647"/>
                            <a:gd name="connsiteX13" fmla="*/ 47625 w 742950"/>
                            <a:gd name="connsiteY13" fmla="*/ 311130 h 403647"/>
                            <a:gd name="connsiteX14" fmla="*/ 57150 w 742950"/>
                            <a:gd name="connsiteY14" fmla="*/ 296842 h 403647"/>
                            <a:gd name="connsiteX15" fmla="*/ 147637 w 742950"/>
                            <a:gd name="connsiteY15" fmla="*/ 306367 h 403647"/>
                            <a:gd name="connsiteX16" fmla="*/ 171450 w 742950"/>
                            <a:gd name="connsiteY16" fmla="*/ 353992 h 403647"/>
                            <a:gd name="connsiteX17" fmla="*/ 176212 w 742950"/>
                            <a:gd name="connsiteY17" fmla="*/ 368280 h 403647"/>
                            <a:gd name="connsiteX18" fmla="*/ 214312 w 742950"/>
                            <a:gd name="connsiteY18" fmla="*/ 377805 h 403647"/>
                            <a:gd name="connsiteX19" fmla="*/ 228600 w 742950"/>
                            <a:gd name="connsiteY19" fmla="*/ 387330 h 403647"/>
                            <a:gd name="connsiteX20" fmla="*/ 233362 w 742950"/>
                            <a:gd name="connsiteY20" fmla="*/ 330180 h 403647"/>
                            <a:gd name="connsiteX21" fmla="*/ 223837 w 742950"/>
                            <a:gd name="connsiteY21" fmla="*/ 244455 h 403647"/>
                            <a:gd name="connsiteX22" fmla="*/ 238125 w 742950"/>
                            <a:gd name="connsiteY22" fmla="*/ 73005 h 403647"/>
                            <a:gd name="connsiteX23" fmla="*/ 242887 w 742950"/>
                            <a:gd name="connsiteY23" fmla="*/ 120630 h 403647"/>
                            <a:gd name="connsiteX24" fmla="*/ 285750 w 742950"/>
                            <a:gd name="connsiteY24" fmla="*/ 249217 h 403647"/>
                            <a:gd name="connsiteX25" fmla="*/ 319087 w 742950"/>
                            <a:gd name="connsiteY25" fmla="*/ 306367 h 403647"/>
                            <a:gd name="connsiteX26" fmla="*/ 342900 w 742950"/>
                            <a:gd name="connsiteY26" fmla="*/ 330180 h 403647"/>
                            <a:gd name="connsiteX27" fmla="*/ 304800 w 742950"/>
                            <a:gd name="connsiteY27" fmla="*/ 306367 h 403647"/>
                            <a:gd name="connsiteX28" fmla="*/ 280987 w 742950"/>
                            <a:gd name="connsiteY28" fmla="*/ 296842 h 403647"/>
                            <a:gd name="connsiteX29" fmla="*/ 228600 w 742950"/>
                            <a:gd name="connsiteY29" fmla="*/ 253980 h 403647"/>
                            <a:gd name="connsiteX30" fmla="*/ 195262 w 742950"/>
                            <a:gd name="connsiteY30" fmla="*/ 239692 h 403647"/>
                            <a:gd name="connsiteX31" fmla="*/ 133350 w 742950"/>
                            <a:gd name="connsiteY31" fmla="*/ 225405 h 403647"/>
                            <a:gd name="connsiteX32" fmla="*/ 95250 w 742950"/>
                            <a:gd name="connsiteY32" fmla="*/ 215880 h 403647"/>
                            <a:gd name="connsiteX33" fmla="*/ 142875 w 742950"/>
                            <a:gd name="connsiteY33" fmla="*/ 201592 h 403647"/>
                            <a:gd name="connsiteX34" fmla="*/ 190500 w 742950"/>
                            <a:gd name="connsiteY34" fmla="*/ 196830 h 403647"/>
                            <a:gd name="connsiteX35" fmla="*/ 276225 w 742950"/>
                            <a:gd name="connsiteY35" fmla="*/ 187305 h 403647"/>
                            <a:gd name="connsiteX36" fmla="*/ 390525 w 742950"/>
                            <a:gd name="connsiteY36" fmla="*/ 173017 h 403647"/>
                            <a:gd name="connsiteX37" fmla="*/ 423862 w 742950"/>
                            <a:gd name="connsiteY37" fmla="*/ 182542 h 403647"/>
                            <a:gd name="connsiteX38" fmla="*/ 428625 w 742950"/>
                            <a:gd name="connsiteY38" fmla="*/ 220642 h 403647"/>
                            <a:gd name="connsiteX39" fmla="*/ 442912 w 742950"/>
                            <a:gd name="connsiteY39" fmla="*/ 349230 h 403647"/>
                            <a:gd name="connsiteX40" fmla="*/ 447675 w 742950"/>
                            <a:gd name="connsiteY40" fmla="*/ 401617 h 403647"/>
                            <a:gd name="connsiteX41" fmla="*/ 433387 w 742950"/>
                            <a:gd name="connsiteY41" fmla="*/ 373042 h 403647"/>
                            <a:gd name="connsiteX42" fmla="*/ 423862 w 742950"/>
                            <a:gd name="connsiteY42" fmla="*/ 325417 h 403647"/>
                            <a:gd name="connsiteX43" fmla="*/ 409575 w 742950"/>
                            <a:gd name="connsiteY43" fmla="*/ 201592 h 403647"/>
                            <a:gd name="connsiteX44" fmla="*/ 414337 w 742950"/>
                            <a:gd name="connsiteY44" fmla="*/ 73005 h 403647"/>
                            <a:gd name="connsiteX45" fmla="*/ 442912 w 742950"/>
                            <a:gd name="connsiteY45" fmla="*/ 68242 h 403647"/>
                            <a:gd name="connsiteX46" fmla="*/ 547687 w 742950"/>
                            <a:gd name="connsiteY46" fmla="*/ 73005 h 403647"/>
                            <a:gd name="connsiteX47" fmla="*/ 538162 w 742950"/>
                            <a:gd name="connsiteY47" fmla="*/ 163492 h 403647"/>
                            <a:gd name="connsiteX48" fmla="*/ 523875 w 742950"/>
                            <a:gd name="connsiteY48" fmla="*/ 173017 h 403647"/>
                            <a:gd name="connsiteX49" fmla="*/ 490537 w 742950"/>
                            <a:gd name="connsiteY49" fmla="*/ 196830 h 403647"/>
                            <a:gd name="connsiteX50" fmla="*/ 476250 w 742950"/>
                            <a:gd name="connsiteY50" fmla="*/ 201592 h 403647"/>
                            <a:gd name="connsiteX51" fmla="*/ 547687 w 742950"/>
                            <a:gd name="connsiteY51" fmla="*/ 211117 h 403647"/>
                            <a:gd name="connsiteX52" fmla="*/ 557212 w 742950"/>
                            <a:gd name="connsiteY52" fmla="*/ 234930 h 403647"/>
                            <a:gd name="connsiteX53" fmla="*/ 542925 w 742950"/>
                            <a:gd name="connsiteY53" fmla="*/ 382567 h 403647"/>
                            <a:gd name="connsiteX54" fmla="*/ 390525 w 742950"/>
                            <a:gd name="connsiteY54" fmla="*/ 353992 h 403647"/>
                            <a:gd name="connsiteX55" fmla="*/ 395287 w 742950"/>
                            <a:gd name="connsiteY55" fmla="*/ 311130 h 403647"/>
                            <a:gd name="connsiteX56" fmla="*/ 485775 w 742950"/>
                            <a:gd name="connsiteY56" fmla="*/ 315892 h 403647"/>
                            <a:gd name="connsiteX57" fmla="*/ 504825 w 742950"/>
                            <a:gd name="connsiteY57" fmla="*/ 330180 h 403647"/>
                            <a:gd name="connsiteX58" fmla="*/ 523875 w 742950"/>
                            <a:gd name="connsiteY58" fmla="*/ 339705 h 403647"/>
                            <a:gd name="connsiteX59" fmla="*/ 557212 w 742950"/>
                            <a:gd name="connsiteY59" fmla="*/ 368280 h 403647"/>
                            <a:gd name="connsiteX60" fmla="*/ 571500 w 742950"/>
                            <a:gd name="connsiteY60" fmla="*/ 373042 h 403647"/>
                            <a:gd name="connsiteX61" fmla="*/ 742950 w 742950"/>
                            <a:gd name="connsiteY61" fmla="*/ 373042 h 4036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Lst>
                          <a:rect l="l" t="t" r="r" b="b"/>
                          <a:pathLst>
                            <a:path w="742950" h="403647">
                              <a:moveTo>
                                <a:pt x="0" y="120630"/>
                              </a:moveTo>
                              <a:cubicBezTo>
                                <a:pt x="161748" y="107151"/>
                                <a:pt x="149576" y="157322"/>
                                <a:pt x="185737" y="77767"/>
                              </a:cubicBezTo>
                              <a:cubicBezTo>
                                <a:pt x="189274" y="69984"/>
                                <a:pt x="192087" y="61892"/>
                                <a:pt x="195262" y="53955"/>
                              </a:cubicBezTo>
                              <a:cubicBezTo>
                                <a:pt x="193675" y="36492"/>
                                <a:pt x="207417" y="6181"/>
                                <a:pt x="190500" y="1567"/>
                              </a:cubicBezTo>
                              <a:cubicBezTo>
                                <a:pt x="157438" y="-7450"/>
                                <a:pt x="90487" y="25380"/>
                                <a:pt x="90487" y="25380"/>
                              </a:cubicBezTo>
                              <a:cubicBezTo>
                                <a:pt x="88900" y="30142"/>
                                <a:pt x="85725" y="34647"/>
                                <a:pt x="85725" y="39667"/>
                              </a:cubicBezTo>
                              <a:cubicBezTo>
                                <a:pt x="85725" y="57202"/>
                                <a:pt x="87256" y="74821"/>
                                <a:pt x="90487" y="92055"/>
                              </a:cubicBezTo>
                              <a:cubicBezTo>
                                <a:pt x="93433" y="107767"/>
                                <a:pt x="106460" y="126614"/>
                                <a:pt x="114300" y="139680"/>
                              </a:cubicBezTo>
                              <a:cubicBezTo>
                                <a:pt x="126427" y="224573"/>
                                <a:pt x="127380" y="216011"/>
                                <a:pt x="109537" y="358755"/>
                              </a:cubicBezTo>
                              <a:cubicBezTo>
                                <a:pt x="108914" y="363736"/>
                                <a:pt x="99968" y="361801"/>
                                <a:pt x="95250" y="363517"/>
                              </a:cubicBezTo>
                              <a:cubicBezTo>
                                <a:pt x="82503" y="368152"/>
                                <a:pt x="69850" y="373042"/>
                                <a:pt x="57150" y="377805"/>
                              </a:cubicBezTo>
                              <a:lnTo>
                                <a:pt x="28575" y="373042"/>
                              </a:lnTo>
                              <a:cubicBezTo>
                                <a:pt x="24214" y="357052"/>
                                <a:pt x="37988" y="341258"/>
                                <a:pt x="42862" y="325417"/>
                              </a:cubicBezTo>
                              <a:cubicBezTo>
                                <a:pt x="44338" y="320619"/>
                                <a:pt x="45380" y="315620"/>
                                <a:pt x="47625" y="311130"/>
                              </a:cubicBezTo>
                              <a:cubicBezTo>
                                <a:pt x="50185" y="306010"/>
                                <a:pt x="53975" y="301605"/>
                                <a:pt x="57150" y="296842"/>
                              </a:cubicBezTo>
                              <a:cubicBezTo>
                                <a:pt x="87312" y="300017"/>
                                <a:pt x="118991" y="296403"/>
                                <a:pt x="147637" y="306367"/>
                              </a:cubicBezTo>
                              <a:cubicBezTo>
                                <a:pt x="164117" y="312099"/>
                                <a:pt x="167456" y="340011"/>
                                <a:pt x="171450" y="353992"/>
                              </a:cubicBezTo>
                              <a:cubicBezTo>
                                <a:pt x="172829" y="358819"/>
                                <a:pt x="171824" y="365842"/>
                                <a:pt x="176212" y="368280"/>
                              </a:cubicBezTo>
                              <a:cubicBezTo>
                                <a:pt x="187655" y="374638"/>
                                <a:pt x="214312" y="377805"/>
                                <a:pt x="214312" y="377805"/>
                              </a:cubicBezTo>
                              <a:cubicBezTo>
                                <a:pt x="219075" y="380980"/>
                                <a:pt x="226474" y="392645"/>
                                <a:pt x="228600" y="387330"/>
                              </a:cubicBezTo>
                              <a:cubicBezTo>
                                <a:pt x="235700" y="369581"/>
                                <a:pt x="233362" y="349296"/>
                                <a:pt x="233362" y="330180"/>
                              </a:cubicBezTo>
                              <a:cubicBezTo>
                                <a:pt x="233362" y="287107"/>
                                <a:pt x="230555" y="278040"/>
                                <a:pt x="223837" y="244455"/>
                              </a:cubicBezTo>
                              <a:cubicBezTo>
                                <a:pt x="224303" y="235146"/>
                                <a:pt x="229147" y="90962"/>
                                <a:pt x="238125" y="73005"/>
                              </a:cubicBezTo>
                              <a:cubicBezTo>
                                <a:pt x="245260" y="58735"/>
                                <a:pt x="239758" y="104986"/>
                                <a:pt x="242887" y="120630"/>
                              </a:cubicBezTo>
                              <a:cubicBezTo>
                                <a:pt x="247758" y="144983"/>
                                <a:pt x="282120" y="240143"/>
                                <a:pt x="285750" y="249217"/>
                              </a:cubicBezTo>
                              <a:cubicBezTo>
                                <a:pt x="297575" y="278779"/>
                                <a:pt x="294734" y="277143"/>
                                <a:pt x="319087" y="306367"/>
                              </a:cubicBezTo>
                              <a:cubicBezTo>
                                <a:pt x="326273" y="314991"/>
                                <a:pt x="354126" y="330180"/>
                                <a:pt x="342900" y="330180"/>
                              </a:cubicBezTo>
                              <a:cubicBezTo>
                                <a:pt x="327923" y="330180"/>
                                <a:pt x="317986" y="313467"/>
                                <a:pt x="304800" y="306367"/>
                              </a:cubicBezTo>
                              <a:cubicBezTo>
                                <a:pt x="297273" y="302314"/>
                                <a:pt x="288925" y="300017"/>
                                <a:pt x="280987" y="296842"/>
                              </a:cubicBezTo>
                              <a:cubicBezTo>
                                <a:pt x="263525" y="282555"/>
                                <a:pt x="249338" y="262868"/>
                                <a:pt x="228600" y="253980"/>
                              </a:cubicBezTo>
                              <a:cubicBezTo>
                                <a:pt x="217487" y="249217"/>
                                <a:pt x="206648" y="243758"/>
                                <a:pt x="195262" y="239692"/>
                              </a:cubicBezTo>
                              <a:cubicBezTo>
                                <a:pt x="158000" y="226384"/>
                                <a:pt x="168846" y="233011"/>
                                <a:pt x="133350" y="225405"/>
                              </a:cubicBezTo>
                              <a:cubicBezTo>
                                <a:pt x="120550" y="222662"/>
                                <a:pt x="107950" y="219055"/>
                                <a:pt x="95250" y="215880"/>
                              </a:cubicBezTo>
                              <a:cubicBezTo>
                                <a:pt x="111125" y="211117"/>
                                <a:pt x="126623" y="204842"/>
                                <a:pt x="142875" y="201592"/>
                              </a:cubicBezTo>
                              <a:cubicBezTo>
                                <a:pt x="158519" y="198463"/>
                                <a:pt x="174637" y="198530"/>
                                <a:pt x="190500" y="196830"/>
                              </a:cubicBezTo>
                              <a:lnTo>
                                <a:pt x="276225" y="187305"/>
                              </a:lnTo>
                              <a:lnTo>
                                <a:pt x="390525" y="173017"/>
                              </a:lnTo>
                              <a:cubicBezTo>
                                <a:pt x="401637" y="176192"/>
                                <a:pt x="416642" y="173517"/>
                                <a:pt x="423862" y="182542"/>
                              </a:cubicBezTo>
                              <a:cubicBezTo>
                                <a:pt x="431857" y="192536"/>
                                <a:pt x="427172" y="207926"/>
                                <a:pt x="428625" y="220642"/>
                              </a:cubicBezTo>
                              <a:cubicBezTo>
                                <a:pt x="433522" y="263490"/>
                                <a:pt x="438397" y="306341"/>
                                <a:pt x="442912" y="349230"/>
                              </a:cubicBezTo>
                              <a:cubicBezTo>
                                <a:pt x="444748" y="366668"/>
                                <a:pt x="454187" y="385337"/>
                                <a:pt x="447675" y="401617"/>
                              </a:cubicBezTo>
                              <a:cubicBezTo>
                                <a:pt x="443720" y="411505"/>
                                <a:pt x="438150" y="382567"/>
                                <a:pt x="433387" y="373042"/>
                              </a:cubicBezTo>
                              <a:cubicBezTo>
                                <a:pt x="430212" y="357167"/>
                                <a:pt x="425650" y="341507"/>
                                <a:pt x="423862" y="325417"/>
                              </a:cubicBezTo>
                              <a:cubicBezTo>
                                <a:pt x="408246" y="184867"/>
                                <a:pt x="430376" y="295196"/>
                                <a:pt x="409575" y="201592"/>
                              </a:cubicBezTo>
                              <a:cubicBezTo>
                                <a:pt x="411162" y="158730"/>
                                <a:pt x="403934" y="114616"/>
                                <a:pt x="414337" y="73005"/>
                              </a:cubicBezTo>
                              <a:cubicBezTo>
                                <a:pt x="416679" y="63637"/>
                                <a:pt x="433256" y="68242"/>
                                <a:pt x="442912" y="68242"/>
                              </a:cubicBezTo>
                              <a:cubicBezTo>
                                <a:pt x="477873" y="68242"/>
                                <a:pt x="512762" y="71417"/>
                                <a:pt x="547687" y="73005"/>
                              </a:cubicBezTo>
                              <a:cubicBezTo>
                                <a:pt x="544512" y="103167"/>
                                <a:pt x="545187" y="133988"/>
                                <a:pt x="538162" y="163492"/>
                              </a:cubicBezTo>
                              <a:cubicBezTo>
                                <a:pt x="536836" y="169060"/>
                                <a:pt x="528532" y="169690"/>
                                <a:pt x="523875" y="173017"/>
                              </a:cubicBezTo>
                              <a:cubicBezTo>
                                <a:pt x="518837" y="176616"/>
                                <a:pt x="498023" y="193087"/>
                                <a:pt x="490537" y="196830"/>
                              </a:cubicBezTo>
                              <a:cubicBezTo>
                                <a:pt x="486047" y="199075"/>
                                <a:pt x="481012" y="200005"/>
                                <a:pt x="476250" y="201592"/>
                              </a:cubicBezTo>
                              <a:cubicBezTo>
                                <a:pt x="500062" y="204767"/>
                                <a:pt x="525473" y="201970"/>
                                <a:pt x="547687" y="211117"/>
                              </a:cubicBezTo>
                              <a:cubicBezTo>
                                <a:pt x="555592" y="214372"/>
                                <a:pt x="557449" y="226384"/>
                                <a:pt x="557212" y="234930"/>
                              </a:cubicBezTo>
                              <a:cubicBezTo>
                                <a:pt x="555839" y="284353"/>
                                <a:pt x="547687" y="333355"/>
                                <a:pt x="542925" y="382567"/>
                              </a:cubicBezTo>
                              <a:cubicBezTo>
                                <a:pt x="492125" y="373042"/>
                                <a:pt x="437050" y="376504"/>
                                <a:pt x="390525" y="353992"/>
                              </a:cubicBezTo>
                              <a:cubicBezTo>
                                <a:pt x="377585" y="347731"/>
                                <a:pt x="381940" y="316469"/>
                                <a:pt x="395287" y="311130"/>
                              </a:cubicBezTo>
                              <a:cubicBezTo>
                                <a:pt x="423331" y="299912"/>
                                <a:pt x="455612" y="314305"/>
                                <a:pt x="485775" y="315892"/>
                              </a:cubicBezTo>
                              <a:cubicBezTo>
                                <a:pt x="492125" y="320655"/>
                                <a:pt x="498094" y="325973"/>
                                <a:pt x="504825" y="330180"/>
                              </a:cubicBezTo>
                              <a:cubicBezTo>
                                <a:pt x="510845" y="333943"/>
                                <a:pt x="518195" y="335445"/>
                                <a:pt x="523875" y="339705"/>
                              </a:cubicBezTo>
                              <a:cubicBezTo>
                                <a:pt x="547305" y="357277"/>
                                <a:pt x="535241" y="357295"/>
                                <a:pt x="557212" y="368280"/>
                              </a:cubicBezTo>
                              <a:cubicBezTo>
                                <a:pt x="561702" y="370525"/>
                                <a:pt x="566481" y="372913"/>
                                <a:pt x="571500" y="373042"/>
                              </a:cubicBezTo>
                              <a:cubicBezTo>
                                <a:pt x="628631" y="374507"/>
                                <a:pt x="685800" y="373042"/>
                                <a:pt x="742950" y="373042"/>
                              </a:cubicBezTo>
                            </a:path>
                          </a:pathLst>
                        </a:cu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116932" id="Freeform: Shape 1" o:spid="_x0000_s1026" style="position:absolute;margin-left:62.65pt;margin-top:22pt;width:58.5pt;height:31.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42950,40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" path="m,120630c161748,107151,149576,157322,185737,77767v3537,-7783,6350,-15875,9525,-23812c193675,36492,207417,6181,190500,1567,157438,-7450,90487,25380,90487,25380v-1587,4762,-4762,9267,-4762,14287c85725,57202,87256,74821,90487,92055v2946,15712,15973,34559,23813,47625c126427,224573,127380,216011,109537,358755v-623,4981,-9569,3046,-14287,4762c82503,368152,69850,373042,57150,377805l28575,373042v-4361,-15990,9413,-31784,14287,-47625c44338,320619,45380,315620,47625,311130v2560,-5120,6350,-9525,9525,-14288c87312,300017,118991,296403,147637,306367v16480,5732,19819,33644,23813,47625c172829,358819,171824,365842,176212,368280v11443,6358,38100,9525,38100,9525c219075,380980,226474,392645,228600,387330v7100,-17749,4762,-38034,4762,-57150c233362,287107,230555,278040,223837,244455v466,-9309,5310,-153493,14288,-171450c245260,58735,239758,104986,242887,120630v4871,24353,39233,119513,42863,128587c297575,278779,294734,277143,319087,306367v7186,8624,35039,23813,23813,23813c327923,330180,317986,313467,304800,306367v-7527,-4053,-15875,-6350,-23813,-9525c263525,282555,249338,262868,228600,253980v-11113,-4763,-21952,-10222,-33338,-14288c158000,226384,168846,233011,133350,225405v-12800,-2743,-25400,-6350,-38100,-9525c111125,211117,126623,204842,142875,201592v15644,-3129,31762,-3062,47625,-4762l276225,187305,390525,173017v11112,3175,26117,500,33337,9525c431857,192536,427172,207926,428625,220642v4897,42848,9772,85699,14287,128588c444748,366668,454187,385337,447675,401617v-3955,9888,-9525,-19050,-14288,-28575c430212,357167,425650,341507,423862,325417,408246,184867,430376,295196,409575,201592v1587,-42862,-5641,-86976,4762,-128587c416679,63637,433256,68242,442912,68242v34961,,69850,3175,104775,4763c544512,103167,545187,133988,538162,163492v-1326,5568,-9630,6198,-14287,9525c518837,176616,498023,193087,490537,196830v-4490,2245,-9525,3175,-14287,4762c500062,204767,525473,201970,547687,211117v7905,3255,9762,15267,9525,23813c555839,284353,547687,333355,542925,382567,492125,373042,437050,376504,390525,353992v-12940,-6261,-8585,-37523,4762,-42862c423331,299912,455612,314305,485775,315892v6350,4763,12319,10081,19050,14288c510845,333943,518195,335445,523875,339705v23430,17572,11366,17590,33337,28575c561702,370525,566481,372913,571500,373042v57131,1465,114300,,171450,e" filled="f" strokecolor="black [3215]" strokeweight="1pt">
                <v:stroke joinstyle="miter"/>
                <v:path arrowok="t" o:connecttype="custom" o:connectlocs="0,120630;185737,77767;195262,53955;190500,1567;90487,25380;85725,39667;90487,92055;114300,139680;109537,358755;95250,363517;57150,377805;28575,373042;42862,325417;47625,311130;57150,296842;147637,306367;171450,353992;176212,368280;214312,377805;228600,387330;233362,330180;223837,244455;238125,73005;242887,120630;285750,249217;319087,306367;342900,330180;304800,306367;280987,296842;228600,253980;195262,239692;133350,225405;95250,215880;142875,201592;190500,196830;276225,187305;390525,173017;423862,182542;428625,220642;442912,349230;447675,401617;433387,373042;423862,325417;409575,201592;414337,73005;442912,68242;547687,73005;538162,163492;523875,173017;490537,196830;476250,201592;547687,211117;557212,234930;542925,382567;390525,353992;395287,311130;485775,315892;504825,330180;523875,339705;557212,368280;571500,373042;742950,373042" o:connectangles="0,0,0,0,0,0,0,0,0,0,0,0,0,0,0,0,0,0,0,0,0,0,0,0,0,0,0,0,0,0,0,0,0,0,0,0,0,0,0,0,0,0,0,0,0,0,0,0,0,0,0,0,0,0,0,0,0,0,0,0,0,0"/>
              </v:shape>
            </w:pict>
          </mc:Fallback>
        </mc:AlternateContent>
      </w:r>
    </w:p>
    <w:p w14:paraId="0FF1A9F7" w14:textId="75762C3E" w:rsidR="00544865" w:rsidRDefault="00544865" w:rsidP="00793055">
      <w:pPr>
        <w:spacing w:line="240" w:lineRule="auto"/>
        <w:ind w:left="720" w:firstLine="5040"/>
      </w:pPr>
      <w:r>
        <w:t xml:space="preserve"> _____________________________________         ____</w:t>
      </w:r>
      <w:r w:rsidR="00F731CA" w:rsidRPr="0019735F">
        <w:rPr>
          <w:u w:val="single"/>
        </w:rPr>
        <w:t>05/</w:t>
      </w:r>
      <w:r w:rsidR="00F731CA">
        <w:rPr>
          <w:u w:val="single"/>
        </w:rPr>
        <w:t>10</w:t>
      </w:r>
      <w:r w:rsidR="00F731CA" w:rsidRPr="0019735F">
        <w:rPr>
          <w:u w:val="single"/>
        </w:rPr>
        <w:t>/2023</w:t>
      </w:r>
      <w:r>
        <w:t>_________________</w:t>
      </w:r>
    </w:p>
    <w:p w14:paraId="45121846" w14:textId="2BA28007" w:rsidR="00544865" w:rsidRDefault="006D5264" w:rsidP="00793055">
      <w:pPr>
        <w:spacing w:line="240" w:lineRule="auto"/>
      </w:pPr>
      <w:r>
        <w:t>Lee Bartalone</w:t>
      </w:r>
      <w:r>
        <w:tab/>
      </w:r>
      <w:r>
        <w:tab/>
      </w:r>
      <w:r>
        <w:tab/>
      </w:r>
      <w:r>
        <w:tab/>
      </w:r>
      <w:r w:rsidR="00544865">
        <w:tab/>
      </w:r>
      <w:r w:rsidR="00544865">
        <w:tab/>
        <w:t>Date</w:t>
      </w:r>
    </w:p>
    <w:p w14:paraId="623A05B7" w14:textId="77777777" w:rsidR="00544865" w:rsidRDefault="00544865" w:rsidP="00793055">
      <w:pPr>
        <w:spacing w:line="240" w:lineRule="auto"/>
      </w:pPr>
      <w:r>
        <w:t>Honors College Scholar</w:t>
      </w:r>
    </w:p>
    <w:p w14:paraId="66FA1C30" w14:textId="77777777" w:rsidR="00544865" w:rsidRDefault="00544865" w:rsidP="00793055">
      <w:pPr>
        <w:spacing w:line="240" w:lineRule="auto"/>
      </w:pPr>
    </w:p>
    <w:p w14:paraId="24184E0F" w14:textId="45D71BC9" w:rsidR="00544865" w:rsidRDefault="00544865" w:rsidP="00793055">
      <w:pPr>
        <w:spacing w:line="240" w:lineRule="auto"/>
      </w:pPr>
      <w:r>
        <w:t>__</w:t>
      </w:r>
      <w:r w:rsidR="00E91415">
        <w:rPr>
          <w:noProof/>
        </w:rPr>
        <w:drawing>
          <wp:anchor distT="0" distB="0" distL="114300" distR="114300" simplePos="0" relativeHeight="251661312" behindDoc="1" locked="0" layoutInCell="1" allowOverlap="1" wp14:anchorId="023BB08C" wp14:editId="79AC55E9">
            <wp:simplePos x="0" y="0"/>
            <wp:positionH relativeFrom="column">
              <wp:posOffset>606425</wp:posOffset>
            </wp:positionH>
            <wp:positionV relativeFrom="paragraph">
              <wp:posOffset>2540</wp:posOffset>
            </wp:positionV>
            <wp:extent cx="852170" cy="256540"/>
            <wp:effectExtent l="0" t="0" r="0" b="0"/>
            <wp:wrapNone/>
            <wp:docPr id="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lack, darkness&#10;&#10;Description automatically generated"/>
                    <pic:cNvPicPr/>
                  </pic:nvPicPr>
                  <pic:blipFill>
                    <a:blip r:embed="rId10"/>
                    <a:stretch>
                      <a:fillRect/>
                    </a:stretch>
                  </pic:blipFill>
                  <pic:spPr>
                    <a:xfrm>
                      <a:off x="0" y="0"/>
                      <a:ext cx="852170" cy="256540"/>
                    </a:xfrm>
                    <a:prstGeom prst="rect">
                      <a:avLst/>
                    </a:prstGeom>
                  </pic:spPr>
                </pic:pic>
              </a:graphicData>
            </a:graphic>
          </wp:anchor>
        </w:drawing>
      </w:r>
      <w:r>
        <w:t>_________________</w:t>
      </w:r>
      <w:r w:rsidR="00E91415">
        <w:t>____</w:t>
      </w:r>
      <w:r>
        <w:t>_</w:t>
      </w:r>
      <w:r w:rsidR="00E91415">
        <w:t>___</w:t>
      </w:r>
      <w:r>
        <w:t xml:space="preserve">   </w:t>
      </w:r>
      <w:r w:rsidR="00E91415">
        <w:tab/>
      </w:r>
      <w:r w:rsidR="00F731CA">
        <w:tab/>
      </w:r>
      <w:r w:rsidR="00F731CA">
        <w:tab/>
      </w:r>
      <w:r>
        <w:t>___</w:t>
      </w:r>
      <w:r w:rsidR="0019735F" w:rsidRPr="0019735F">
        <w:rPr>
          <w:u w:val="single"/>
        </w:rPr>
        <w:t>05/07/2023</w:t>
      </w:r>
      <w:r>
        <w:t>_________________</w:t>
      </w:r>
    </w:p>
    <w:p w14:paraId="53774926" w14:textId="4F70B59E" w:rsidR="00544865" w:rsidRDefault="006D5264" w:rsidP="00793055">
      <w:pPr>
        <w:spacing w:line="240" w:lineRule="auto"/>
      </w:pPr>
      <w:r>
        <w:t>Dr. Maria Pereira</w:t>
      </w:r>
      <w:r>
        <w:tab/>
      </w:r>
      <w:r w:rsidR="00544865">
        <w:tab/>
      </w:r>
      <w:r w:rsidR="00544865">
        <w:tab/>
      </w:r>
      <w:r w:rsidR="00544865">
        <w:tab/>
      </w:r>
      <w:r w:rsidR="00544865">
        <w:tab/>
        <w:t>Date</w:t>
      </w:r>
    </w:p>
    <w:p w14:paraId="223E1D62" w14:textId="77777777" w:rsidR="00544865" w:rsidRDefault="00544865" w:rsidP="00793055">
      <w:pPr>
        <w:spacing w:line="240" w:lineRule="auto"/>
      </w:pPr>
      <w:r>
        <w:t>Faculty Mentor</w:t>
      </w:r>
    </w:p>
    <w:p w14:paraId="43FA05A1" w14:textId="77777777" w:rsidR="00544865" w:rsidRDefault="00544865" w:rsidP="00793055">
      <w:pPr>
        <w:spacing w:line="240" w:lineRule="auto"/>
      </w:pPr>
    </w:p>
    <w:p w14:paraId="69B6C0D6" w14:textId="48A2EE9A" w:rsidR="00544865" w:rsidRDefault="00544865" w:rsidP="00793055">
      <w:pPr>
        <w:spacing w:line="240" w:lineRule="auto"/>
      </w:pPr>
      <w:r>
        <w:t>_____________________________________        _______________________________</w:t>
      </w:r>
    </w:p>
    <w:p w14:paraId="2310B94C" w14:textId="77777777" w:rsidR="00544865" w:rsidRDefault="00544865" w:rsidP="00793055">
      <w:pPr>
        <w:spacing w:line="240" w:lineRule="auto"/>
      </w:pPr>
      <w:r>
        <w:t>Joshua Kalin Busman, Ph.D.</w:t>
      </w:r>
      <w:r>
        <w:tab/>
      </w:r>
      <w:r>
        <w:tab/>
      </w:r>
      <w:r>
        <w:tab/>
      </w:r>
      <w:r>
        <w:tab/>
        <w:t>Date</w:t>
      </w:r>
    </w:p>
    <w:p w14:paraId="41A39C25" w14:textId="2DA85E2B" w:rsidR="004D6B86" w:rsidRPr="00544865" w:rsidRDefault="00544865" w:rsidP="00793055">
      <w:pPr>
        <w:spacing w:line="240" w:lineRule="auto"/>
      </w:pPr>
      <w:r>
        <w:t>Senior Project Coordinator</w:t>
      </w:r>
      <w:r>
        <w:br w:type="page"/>
      </w:r>
    </w:p>
    <w:p w14:paraId="690DBCF9" w14:textId="0BD15187" w:rsidR="00BA6B73" w:rsidRPr="00674EC0" w:rsidRDefault="00674EC0" w:rsidP="00D32FA3">
      <w:pPr>
        <w:pStyle w:val="SectionTitle"/>
        <w:rPr>
          <w:rFonts w:cstheme="majorHAnsi"/>
          <w:color w:val="auto"/>
        </w:rPr>
      </w:pPr>
      <w:r>
        <w:rPr>
          <w:rFonts w:cstheme="majorHAnsi"/>
          <w:b/>
          <w:bCs/>
          <w:color w:val="auto"/>
          <w:u w:val="single"/>
        </w:rPr>
        <w:lastRenderedPageBreak/>
        <w:t>Acknowledgments</w:t>
      </w:r>
      <w:r>
        <w:rPr>
          <w:rFonts w:cstheme="majorHAnsi"/>
          <w:color w:val="auto"/>
        </w:rPr>
        <w:t xml:space="preserve"> </w:t>
      </w:r>
    </w:p>
    <w:p w14:paraId="376E2396" w14:textId="6972867E" w:rsidR="00FC3215" w:rsidRPr="00FC3215" w:rsidRDefault="00FC3215" w:rsidP="0022660D">
      <w:pPr>
        <w:ind w:firstLine="0"/>
        <w:jc w:val="both"/>
      </w:pPr>
      <w:r>
        <w:t xml:space="preserve">I would like to thank my mentor, Dr. Maria Pereira, for her expert advice in the field of genetics, and for her advice in tackling such an extensive list of resources. I would also like to thank my </w:t>
      </w:r>
      <w:r w:rsidR="001A0D37">
        <w:t>colleague</w:t>
      </w:r>
      <w:r>
        <w:t xml:space="preserve">, Elliot Stewart, for his encouragement in this endeavor. I am forever thankful for the opportunity that </w:t>
      </w:r>
      <w:r w:rsidR="001A0D37">
        <w:t>the Honor’s College of UNC Pembroke provided for me to put the time and effort into this research.</w:t>
      </w:r>
    </w:p>
    <w:p w14:paraId="3CAA1374" w14:textId="78316B40" w:rsidR="004D6B86" w:rsidRPr="00674EC0" w:rsidRDefault="00345333" w:rsidP="00D32FA3">
      <w:pPr>
        <w:pStyle w:val="SectionTitle"/>
        <w:rPr>
          <w:rFonts w:cstheme="majorHAnsi"/>
          <w:color w:val="auto"/>
        </w:rPr>
      </w:pPr>
      <w:r w:rsidRPr="00674EC0">
        <w:rPr>
          <w:rFonts w:cstheme="majorHAnsi"/>
          <w:b/>
          <w:bCs/>
          <w:color w:val="auto"/>
          <w:u w:val="single"/>
        </w:rPr>
        <w:t>Abstract</w:t>
      </w:r>
      <w:r w:rsidR="00674EC0">
        <w:rPr>
          <w:rFonts w:cstheme="majorHAnsi"/>
          <w:color w:val="auto"/>
        </w:rPr>
        <w:t xml:space="preserve"> </w:t>
      </w:r>
    </w:p>
    <w:p w14:paraId="63B92513" w14:textId="17E45CB3" w:rsidR="004D6B86" w:rsidRPr="004437B2" w:rsidRDefault="001A0D37" w:rsidP="0022660D">
      <w:pPr>
        <w:pStyle w:val="NoSpacing"/>
        <w:jc w:val="both"/>
        <w:rPr>
          <w:rFonts w:asciiTheme="majorHAnsi" w:hAnsiTheme="majorHAnsi" w:cstheme="majorHAnsi"/>
          <w:color w:val="auto"/>
        </w:rPr>
      </w:pPr>
      <w:r>
        <w:rPr>
          <w:rFonts w:asciiTheme="majorHAnsi" w:hAnsiTheme="majorHAnsi" w:cstheme="majorHAnsi"/>
          <w:color w:val="auto"/>
        </w:rPr>
        <w:t>This literature review covers</w:t>
      </w:r>
      <w:r w:rsidR="00263BFD">
        <w:rPr>
          <w:rFonts w:asciiTheme="majorHAnsi" w:hAnsiTheme="majorHAnsi" w:cstheme="majorHAnsi"/>
          <w:color w:val="auto"/>
        </w:rPr>
        <w:t xml:space="preserve"> multiple aspects </w:t>
      </w:r>
      <w:r w:rsidR="009B2708">
        <w:rPr>
          <w:rFonts w:asciiTheme="majorHAnsi" w:hAnsiTheme="majorHAnsi" w:cstheme="majorHAnsi"/>
          <w:color w:val="auto"/>
        </w:rPr>
        <w:t>of</w:t>
      </w:r>
      <w:r w:rsidR="00263BFD">
        <w:rPr>
          <w:rFonts w:asciiTheme="majorHAnsi" w:hAnsiTheme="majorHAnsi" w:cstheme="majorHAnsi"/>
          <w:color w:val="auto"/>
        </w:rPr>
        <w:t xml:space="preserve"> degradation in samples that may result in an altered DNA profile.</w:t>
      </w:r>
      <w:r w:rsidR="00FC3215">
        <w:rPr>
          <w:rFonts w:asciiTheme="majorHAnsi" w:hAnsiTheme="majorHAnsi" w:cstheme="majorHAnsi"/>
          <w:color w:val="auto"/>
        </w:rPr>
        <w:t xml:space="preserve"> The main elements that may impact a profile include but are not limited to temperature, moisture, burial depth, nucleic acid type, kits used, extraction procedure used, collection and preservation method, the presence of inhibitors, and tissue origin. </w:t>
      </w:r>
      <w:r w:rsidR="009B2708">
        <w:rPr>
          <w:rFonts w:asciiTheme="majorHAnsi" w:hAnsiTheme="majorHAnsi" w:cstheme="majorHAnsi"/>
          <w:color w:val="auto"/>
        </w:rPr>
        <w:t>All</w:t>
      </w:r>
      <w:r w:rsidR="00FC3215">
        <w:rPr>
          <w:rFonts w:asciiTheme="majorHAnsi" w:hAnsiTheme="majorHAnsi" w:cstheme="majorHAnsi"/>
          <w:color w:val="auto"/>
        </w:rPr>
        <w:t xml:space="preserve"> these factors may contribute to the value obtained during quantification that </w:t>
      </w:r>
      <w:r>
        <w:rPr>
          <w:rFonts w:asciiTheme="majorHAnsi" w:hAnsiTheme="majorHAnsi" w:cstheme="majorHAnsi"/>
          <w:color w:val="auto"/>
        </w:rPr>
        <w:t>indicates the level of degradation in a sample otherwise known as the Degradation Index (DI).</w:t>
      </w:r>
      <w:r w:rsidR="00A76B4F">
        <w:rPr>
          <w:rFonts w:asciiTheme="majorHAnsi" w:hAnsiTheme="majorHAnsi" w:cstheme="majorHAnsi"/>
          <w:color w:val="auto"/>
        </w:rPr>
        <w:t xml:space="preserve"> The DI of a sample has been suggested to influence the quality of a DNA profile, and in most cases, a high DI may lead to a partial/incomplete profile or even no profile at all.</w:t>
      </w:r>
    </w:p>
    <w:p w14:paraId="5EA474F6" w14:textId="77777777" w:rsidR="00470B56" w:rsidRDefault="00470B56" w:rsidP="00D32FA3">
      <w:pPr>
        <w:ind w:firstLine="0"/>
        <w:rPr>
          <w:rStyle w:val="Emphasis"/>
          <w:rFonts w:asciiTheme="majorHAnsi" w:hAnsiTheme="majorHAnsi" w:cstheme="majorHAnsi"/>
          <w:color w:val="auto"/>
        </w:rPr>
      </w:pPr>
    </w:p>
    <w:p w14:paraId="50D0453C" w14:textId="19AB6092" w:rsidR="004D6B86" w:rsidRPr="004437B2" w:rsidRDefault="00345333" w:rsidP="00D32FA3">
      <w:pPr>
        <w:ind w:firstLine="0"/>
        <w:rPr>
          <w:rFonts w:asciiTheme="majorHAnsi" w:hAnsiTheme="majorHAnsi" w:cstheme="majorHAnsi"/>
          <w:color w:val="auto"/>
        </w:rPr>
      </w:pPr>
      <w:r w:rsidRPr="004437B2">
        <w:rPr>
          <w:rStyle w:val="Emphasis"/>
          <w:rFonts w:asciiTheme="majorHAnsi" w:hAnsiTheme="majorHAnsi" w:cstheme="majorHAnsi"/>
          <w:color w:val="auto"/>
        </w:rPr>
        <w:t>Keywords</w:t>
      </w:r>
      <w:r w:rsidR="004D4F8C" w:rsidRPr="004437B2">
        <w:rPr>
          <w:rFonts w:asciiTheme="majorHAnsi" w:hAnsiTheme="majorHAnsi" w:cstheme="majorHAnsi"/>
          <w:color w:val="auto"/>
        </w:rPr>
        <w:t xml:space="preserve">: </w:t>
      </w:r>
      <w:r w:rsidR="00C80EE7" w:rsidRPr="004437B2">
        <w:rPr>
          <w:rFonts w:asciiTheme="majorHAnsi" w:hAnsiTheme="majorHAnsi" w:cstheme="majorHAnsi"/>
          <w:color w:val="auto"/>
        </w:rPr>
        <w:t xml:space="preserve">DNA degradation, DNA profiling, DNA fingerprinting, </w:t>
      </w:r>
      <w:r w:rsidR="006F42A7" w:rsidRPr="004437B2">
        <w:rPr>
          <w:rFonts w:asciiTheme="majorHAnsi" w:hAnsiTheme="majorHAnsi" w:cstheme="majorHAnsi"/>
          <w:color w:val="auto"/>
        </w:rPr>
        <w:t>STR, PCR, NGS</w:t>
      </w:r>
      <w:r w:rsidR="00C31382" w:rsidRPr="004437B2">
        <w:rPr>
          <w:rFonts w:asciiTheme="majorHAnsi" w:hAnsiTheme="majorHAnsi" w:cstheme="majorHAnsi"/>
          <w:color w:val="auto"/>
        </w:rPr>
        <w:t>, SNP</w:t>
      </w:r>
    </w:p>
    <w:p w14:paraId="60FCE7E3" w14:textId="1AEC73D5" w:rsidR="006D7EE9" w:rsidRPr="00674EC0" w:rsidRDefault="00D95906" w:rsidP="00D32FA3">
      <w:pPr>
        <w:pStyle w:val="SectionTitle"/>
        <w:rPr>
          <w:rFonts w:cstheme="majorHAnsi"/>
          <w:color w:val="auto"/>
        </w:rPr>
      </w:pPr>
      <w:r w:rsidRPr="00F377A0">
        <w:rPr>
          <w:rFonts w:cstheme="majorHAnsi"/>
          <w:b/>
          <w:bCs/>
          <w:color w:val="auto"/>
          <w:u w:val="single"/>
        </w:rPr>
        <w:t>Background</w:t>
      </w:r>
      <w:r w:rsidR="00674EC0">
        <w:rPr>
          <w:rFonts w:cstheme="majorHAnsi"/>
          <w:color w:val="auto"/>
        </w:rPr>
        <w:t xml:space="preserve"> </w:t>
      </w:r>
    </w:p>
    <w:p w14:paraId="42F48793" w14:textId="341F8892" w:rsidR="00D95906" w:rsidRPr="004437B2" w:rsidRDefault="00A16532" w:rsidP="00D32FA3">
      <w:pPr>
        <w:rPr>
          <w:rFonts w:asciiTheme="majorHAnsi" w:eastAsia="Times New Roman" w:hAnsiTheme="majorHAnsi" w:cstheme="majorHAnsi"/>
          <w:color w:val="000000"/>
          <w:lang w:eastAsia="en-US"/>
        </w:rPr>
      </w:pPr>
      <w:r>
        <w:rPr>
          <w:rFonts w:asciiTheme="majorHAnsi" w:eastAsia="Times New Roman" w:hAnsiTheme="majorHAnsi" w:cstheme="majorHAnsi"/>
          <w:color w:val="000000"/>
          <w:lang w:eastAsia="en-US"/>
        </w:rPr>
        <w:t>R</w:t>
      </w:r>
      <w:r w:rsidR="00D95906" w:rsidRPr="004437B2">
        <w:rPr>
          <w:rFonts w:asciiTheme="majorHAnsi" w:eastAsia="Times New Roman" w:hAnsiTheme="majorHAnsi" w:cstheme="majorHAnsi"/>
          <w:color w:val="000000"/>
          <w:lang w:eastAsia="en-US"/>
        </w:rPr>
        <w:t xml:space="preserve">oughly </w:t>
      </w:r>
      <w:r w:rsidR="00730DC8">
        <w:rPr>
          <w:rFonts w:asciiTheme="majorHAnsi" w:eastAsia="Times New Roman" w:hAnsiTheme="majorHAnsi" w:cstheme="majorHAnsi"/>
          <w:color w:val="000000"/>
          <w:lang w:eastAsia="en-US"/>
        </w:rPr>
        <w:t xml:space="preserve">less than </w:t>
      </w:r>
      <w:r w:rsidR="00D95906" w:rsidRPr="004437B2">
        <w:rPr>
          <w:rFonts w:asciiTheme="majorHAnsi" w:eastAsia="Times New Roman" w:hAnsiTheme="majorHAnsi" w:cstheme="majorHAnsi"/>
          <w:color w:val="000000"/>
          <w:lang w:eastAsia="en-US"/>
        </w:rPr>
        <w:t xml:space="preserve">5% </w:t>
      </w:r>
      <w:r w:rsidR="00730DC8">
        <w:rPr>
          <w:rFonts w:asciiTheme="majorHAnsi" w:eastAsia="Times New Roman" w:hAnsiTheme="majorHAnsi" w:cstheme="majorHAnsi"/>
          <w:color w:val="000000"/>
          <w:lang w:eastAsia="en-US"/>
        </w:rPr>
        <w:t xml:space="preserve">of eukaryotic DNA </w:t>
      </w:r>
      <w:r w:rsidR="00D95906" w:rsidRPr="004437B2">
        <w:rPr>
          <w:rFonts w:asciiTheme="majorHAnsi" w:eastAsia="Times New Roman" w:hAnsiTheme="majorHAnsi" w:cstheme="majorHAnsi"/>
          <w:color w:val="000000"/>
          <w:lang w:eastAsia="en-US"/>
        </w:rPr>
        <w:t xml:space="preserve">codes for proteins. Its </w:t>
      </w:r>
      <w:r w:rsidR="00C45040">
        <w:rPr>
          <w:rFonts w:asciiTheme="majorHAnsi" w:eastAsia="Times New Roman" w:hAnsiTheme="majorHAnsi" w:cstheme="majorHAnsi"/>
          <w:color w:val="000000"/>
          <w:lang w:eastAsia="en-US"/>
        </w:rPr>
        <w:t>compacted</w:t>
      </w:r>
      <w:r w:rsidR="00D95906" w:rsidRPr="004437B2">
        <w:rPr>
          <w:rFonts w:asciiTheme="majorHAnsi" w:eastAsia="Times New Roman" w:hAnsiTheme="majorHAnsi" w:cstheme="majorHAnsi"/>
          <w:color w:val="000000"/>
          <w:lang w:eastAsia="en-US"/>
        </w:rPr>
        <w:t xml:space="preserve"> form is known as “chromosomes</w:t>
      </w:r>
      <w:r w:rsidR="00C45040">
        <w:rPr>
          <w:rFonts w:asciiTheme="majorHAnsi" w:eastAsia="Times New Roman" w:hAnsiTheme="majorHAnsi" w:cstheme="majorHAnsi"/>
          <w:color w:val="000000"/>
          <w:lang w:eastAsia="en-US"/>
        </w:rPr>
        <w:t>,</w:t>
      </w:r>
      <w:r w:rsidR="00D95906" w:rsidRPr="004437B2">
        <w:rPr>
          <w:rFonts w:asciiTheme="majorHAnsi" w:eastAsia="Times New Roman" w:hAnsiTheme="majorHAnsi" w:cstheme="majorHAnsi"/>
          <w:color w:val="000000"/>
          <w:lang w:eastAsia="en-US"/>
        </w:rPr>
        <w:t>” of which humans ha</w:t>
      </w:r>
      <w:r w:rsidR="00A60592" w:rsidRPr="004437B2">
        <w:rPr>
          <w:rFonts w:asciiTheme="majorHAnsi" w:eastAsia="Times New Roman" w:hAnsiTheme="majorHAnsi" w:cstheme="majorHAnsi"/>
          <w:color w:val="000000"/>
          <w:lang w:eastAsia="en-US"/>
        </w:rPr>
        <w:t>ve</w:t>
      </w:r>
      <w:r w:rsidR="00D95906" w:rsidRPr="004437B2">
        <w:rPr>
          <w:rFonts w:asciiTheme="majorHAnsi" w:eastAsia="Times New Roman" w:hAnsiTheme="majorHAnsi" w:cstheme="majorHAnsi"/>
          <w:color w:val="000000"/>
          <w:lang w:eastAsia="en-US"/>
        </w:rPr>
        <w:t xml:space="preserve"> </w:t>
      </w:r>
      <w:r w:rsidR="0010349C">
        <w:rPr>
          <w:rFonts w:asciiTheme="majorHAnsi" w:eastAsia="Times New Roman" w:hAnsiTheme="majorHAnsi" w:cstheme="majorHAnsi"/>
          <w:color w:val="000000"/>
          <w:lang w:eastAsia="en-US"/>
        </w:rPr>
        <w:t>23</w:t>
      </w:r>
      <w:r w:rsidR="00E359BC">
        <w:rPr>
          <w:rFonts w:asciiTheme="majorHAnsi" w:eastAsia="Times New Roman" w:hAnsiTheme="majorHAnsi" w:cstheme="majorHAnsi"/>
          <w:color w:val="000000"/>
          <w:lang w:eastAsia="en-US"/>
        </w:rPr>
        <w:t xml:space="preserve"> in the haploid genome (46 in the diploid</w:t>
      </w:r>
      <w:r w:rsidR="00231FE8">
        <w:rPr>
          <w:rFonts w:asciiTheme="majorHAnsi" w:eastAsia="Times New Roman" w:hAnsiTheme="majorHAnsi" w:cstheme="majorHAnsi"/>
          <w:color w:val="000000"/>
          <w:lang w:eastAsia="en-US"/>
        </w:rPr>
        <w:t>)</w:t>
      </w:r>
      <w:r w:rsidR="00D95906" w:rsidRPr="004437B2">
        <w:rPr>
          <w:rFonts w:asciiTheme="majorHAnsi" w:eastAsia="Times New Roman" w:hAnsiTheme="majorHAnsi" w:cstheme="majorHAnsi"/>
          <w:color w:val="000000"/>
          <w:lang w:eastAsia="en-US"/>
        </w:rPr>
        <w:t>, which equals around 6.1</w:t>
      </w:r>
      <w:r w:rsidR="00C45040">
        <w:rPr>
          <w:rFonts w:asciiTheme="majorHAnsi" w:eastAsia="Times New Roman" w:hAnsiTheme="majorHAnsi" w:cstheme="majorHAnsi"/>
          <w:color w:val="000000"/>
          <w:lang w:eastAsia="en-US"/>
        </w:rPr>
        <w:t xml:space="preserve"> </w:t>
      </w:r>
      <w:r w:rsidR="00D95906" w:rsidRPr="004437B2">
        <w:rPr>
          <w:rFonts w:asciiTheme="majorHAnsi" w:eastAsia="Times New Roman" w:hAnsiTheme="majorHAnsi" w:cstheme="majorHAnsi"/>
          <w:color w:val="000000"/>
          <w:lang w:eastAsia="en-US"/>
        </w:rPr>
        <w:t>pg of DNA (</w:t>
      </w:r>
      <w:r w:rsidR="00EC04E1" w:rsidRPr="00EC04E1">
        <w:rPr>
          <w:rFonts w:asciiTheme="majorHAnsi" w:eastAsia="Times New Roman" w:hAnsiTheme="majorHAnsi" w:cstheme="majorHAnsi"/>
          <w:color w:val="000000"/>
          <w:lang w:eastAsia="en-US"/>
        </w:rPr>
        <w:t xml:space="preserve">Kobilinsky </w:t>
      </w:r>
      <w:r w:rsidR="00BD0B7F" w:rsidRPr="00BD0B7F">
        <w:rPr>
          <w:rFonts w:asciiTheme="majorHAnsi" w:eastAsia="Times New Roman" w:hAnsiTheme="majorHAnsi" w:cstheme="majorHAnsi"/>
          <w:i/>
          <w:iCs/>
          <w:color w:val="000000"/>
          <w:lang w:eastAsia="en-US"/>
        </w:rPr>
        <w:t>et al.</w:t>
      </w:r>
      <w:r w:rsidR="00EC04E1" w:rsidRPr="00EC04E1">
        <w:rPr>
          <w:rFonts w:asciiTheme="majorHAnsi" w:eastAsia="Times New Roman" w:hAnsiTheme="majorHAnsi" w:cstheme="majorHAnsi"/>
          <w:color w:val="000000"/>
          <w:lang w:eastAsia="en-US"/>
        </w:rPr>
        <w:t xml:space="preserve"> 2005</w:t>
      </w:r>
      <w:r w:rsidR="00D95906" w:rsidRPr="004437B2">
        <w:rPr>
          <w:rFonts w:asciiTheme="majorHAnsi" w:eastAsia="Times New Roman" w:hAnsiTheme="majorHAnsi" w:cstheme="majorHAnsi"/>
          <w:color w:val="000000"/>
          <w:lang w:eastAsia="en-US"/>
        </w:rPr>
        <w:t xml:space="preserve">). </w:t>
      </w:r>
      <w:r w:rsidR="00A60592" w:rsidRPr="004437B2">
        <w:rPr>
          <w:rFonts w:asciiTheme="majorHAnsi" w:eastAsia="Times New Roman" w:hAnsiTheme="majorHAnsi" w:cstheme="majorHAnsi"/>
          <w:color w:val="000000"/>
          <w:lang w:eastAsia="en-US"/>
        </w:rPr>
        <w:t xml:space="preserve">A </w:t>
      </w:r>
      <w:r w:rsidR="00D95906" w:rsidRPr="004437B2">
        <w:rPr>
          <w:rFonts w:asciiTheme="majorHAnsi" w:eastAsia="Times New Roman" w:hAnsiTheme="majorHAnsi" w:cstheme="majorHAnsi"/>
          <w:color w:val="000000"/>
          <w:lang w:eastAsia="en-US"/>
        </w:rPr>
        <w:t>gene site</w:t>
      </w:r>
      <w:r w:rsidR="002B49C6">
        <w:rPr>
          <w:rFonts w:asciiTheme="majorHAnsi" w:eastAsia="Times New Roman" w:hAnsiTheme="majorHAnsi" w:cstheme="majorHAnsi"/>
          <w:color w:val="000000"/>
          <w:lang w:eastAsia="en-US"/>
        </w:rPr>
        <w:t xml:space="preserve"> in a </w:t>
      </w:r>
      <w:r w:rsidR="00231FE8">
        <w:rPr>
          <w:rFonts w:asciiTheme="majorHAnsi" w:eastAsia="Times New Roman" w:hAnsiTheme="majorHAnsi" w:cstheme="majorHAnsi"/>
          <w:color w:val="000000"/>
          <w:lang w:eastAsia="en-US"/>
        </w:rPr>
        <w:t xml:space="preserve">homologous </w:t>
      </w:r>
      <w:r w:rsidR="002B49C6">
        <w:rPr>
          <w:rFonts w:asciiTheme="majorHAnsi" w:eastAsia="Times New Roman" w:hAnsiTheme="majorHAnsi" w:cstheme="majorHAnsi"/>
          <w:color w:val="000000"/>
          <w:lang w:eastAsia="en-US"/>
        </w:rPr>
        <w:t>chromosome</w:t>
      </w:r>
      <w:r w:rsidR="00A60592" w:rsidRPr="004437B2">
        <w:rPr>
          <w:rFonts w:asciiTheme="majorHAnsi" w:eastAsia="Times New Roman" w:hAnsiTheme="majorHAnsi" w:cstheme="majorHAnsi"/>
          <w:color w:val="000000"/>
          <w:lang w:eastAsia="en-US"/>
        </w:rPr>
        <w:t xml:space="preserve">, </w:t>
      </w:r>
      <w:r w:rsidR="00D95906" w:rsidRPr="004437B2">
        <w:rPr>
          <w:rFonts w:asciiTheme="majorHAnsi" w:eastAsia="Times New Roman" w:hAnsiTheme="majorHAnsi" w:cstheme="majorHAnsi"/>
          <w:color w:val="000000"/>
          <w:lang w:eastAsia="en-US"/>
        </w:rPr>
        <w:t>known as a locus, may be homozygous or heterozygous based on whether the alleles are the same or different</w:t>
      </w:r>
      <w:r w:rsidR="00A60592" w:rsidRPr="004437B2">
        <w:rPr>
          <w:rFonts w:asciiTheme="majorHAnsi" w:eastAsia="Times New Roman" w:hAnsiTheme="majorHAnsi" w:cstheme="majorHAnsi"/>
          <w:color w:val="000000"/>
          <w:lang w:eastAsia="en-US"/>
        </w:rPr>
        <w:t>, respectively</w:t>
      </w:r>
      <w:r w:rsidR="00D95906" w:rsidRPr="004437B2">
        <w:rPr>
          <w:rFonts w:asciiTheme="majorHAnsi" w:eastAsia="Times New Roman" w:hAnsiTheme="majorHAnsi" w:cstheme="majorHAnsi"/>
          <w:color w:val="000000"/>
          <w:lang w:eastAsia="en-US"/>
        </w:rPr>
        <w:t xml:space="preserve">. Stepping out to look at the </w:t>
      </w:r>
      <w:r w:rsidR="00A60592" w:rsidRPr="004437B2">
        <w:rPr>
          <w:rFonts w:asciiTheme="majorHAnsi" w:eastAsia="Times New Roman" w:hAnsiTheme="majorHAnsi" w:cstheme="majorHAnsi"/>
          <w:color w:val="000000"/>
          <w:lang w:eastAsia="en-US"/>
        </w:rPr>
        <w:t xml:space="preserve">DNA </w:t>
      </w:r>
      <w:r w:rsidR="00A10BCE">
        <w:rPr>
          <w:rFonts w:asciiTheme="majorHAnsi" w:eastAsia="Times New Roman" w:hAnsiTheme="majorHAnsi" w:cstheme="majorHAnsi"/>
          <w:color w:val="000000"/>
          <w:lang w:eastAsia="en-US"/>
        </w:rPr>
        <w:t xml:space="preserve">double helix </w:t>
      </w:r>
      <w:r w:rsidR="00A60592" w:rsidRPr="004437B2">
        <w:rPr>
          <w:rFonts w:asciiTheme="majorHAnsi" w:eastAsia="Times New Roman" w:hAnsiTheme="majorHAnsi" w:cstheme="majorHAnsi"/>
          <w:color w:val="000000"/>
          <w:lang w:eastAsia="en-US"/>
        </w:rPr>
        <w:t xml:space="preserve">structure, the </w:t>
      </w:r>
      <w:r w:rsidR="00A10BCE">
        <w:rPr>
          <w:rFonts w:asciiTheme="majorHAnsi" w:eastAsia="Times New Roman" w:hAnsiTheme="majorHAnsi" w:cstheme="majorHAnsi"/>
          <w:color w:val="000000"/>
          <w:lang w:eastAsia="en-US"/>
        </w:rPr>
        <w:t xml:space="preserve">two </w:t>
      </w:r>
      <w:r w:rsidR="00D95906" w:rsidRPr="004437B2">
        <w:rPr>
          <w:rFonts w:asciiTheme="majorHAnsi" w:eastAsia="Times New Roman" w:hAnsiTheme="majorHAnsi" w:cstheme="majorHAnsi"/>
          <w:color w:val="000000"/>
          <w:lang w:eastAsia="en-US"/>
        </w:rPr>
        <w:t>strand</w:t>
      </w:r>
      <w:r w:rsidR="00A60592" w:rsidRPr="004437B2">
        <w:rPr>
          <w:rFonts w:asciiTheme="majorHAnsi" w:eastAsia="Times New Roman" w:hAnsiTheme="majorHAnsi" w:cstheme="majorHAnsi"/>
          <w:color w:val="000000"/>
          <w:lang w:eastAsia="en-US"/>
        </w:rPr>
        <w:t>s</w:t>
      </w:r>
      <w:r w:rsidR="00D95906" w:rsidRPr="004437B2">
        <w:rPr>
          <w:rFonts w:asciiTheme="majorHAnsi" w:eastAsia="Times New Roman" w:hAnsiTheme="majorHAnsi" w:cstheme="majorHAnsi"/>
          <w:color w:val="000000"/>
          <w:lang w:eastAsia="en-US"/>
        </w:rPr>
        <w:t xml:space="preserve"> run antiparallel </w:t>
      </w:r>
      <w:r w:rsidR="00A60592" w:rsidRPr="004437B2">
        <w:rPr>
          <w:rFonts w:asciiTheme="majorHAnsi" w:eastAsia="Times New Roman" w:hAnsiTheme="majorHAnsi" w:cstheme="majorHAnsi"/>
          <w:color w:val="000000"/>
          <w:lang w:eastAsia="en-US"/>
        </w:rPr>
        <w:t>to each other</w:t>
      </w:r>
      <w:r w:rsidR="00D95906" w:rsidRPr="004437B2">
        <w:rPr>
          <w:rFonts w:asciiTheme="majorHAnsi" w:eastAsia="Times New Roman" w:hAnsiTheme="majorHAnsi" w:cstheme="majorHAnsi"/>
          <w:color w:val="000000"/>
          <w:lang w:eastAsia="en-US"/>
        </w:rPr>
        <w:t xml:space="preserve">. Each strand is a </w:t>
      </w:r>
      <w:r w:rsidR="00A60592" w:rsidRPr="004437B2">
        <w:rPr>
          <w:rFonts w:asciiTheme="majorHAnsi" w:eastAsia="Times New Roman" w:hAnsiTheme="majorHAnsi" w:cstheme="majorHAnsi"/>
          <w:color w:val="000000"/>
          <w:lang w:eastAsia="en-US"/>
        </w:rPr>
        <w:t>linear sequence</w:t>
      </w:r>
      <w:r w:rsidR="00D95906" w:rsidRPr="004437B2">
        <w:rPr>
          <w:rFonts w:asciiTheme="majorHAnsi" w:eastAsia="Times New Roman" w:hAnsiTheme="majorHAnsi" w:cstheme="majorHAnsi"/>
          <w:color w:val="000000"/>
          <w:lang w:eastAsia="en-US"/>
        </w:rPr>
        <w:t xml:space="preserve"> of nucleotides which are made of a phosphate group, a </w:t>
      </w:r>
      <w:r w:rsidR="00714B90">
        <w:rPr>
          <w:rFonts w:asciiTheme="majorHAnsi" w:eastAsia="Times New Roman" w:hAnsiTheme="majorHAnsi" w:cstheme="majorHAnsi"/>
          <w:color w:val="000000"/>
          <w:lang w:eastAsia="en-US"/>
        </w:rPr>
        <w:t xml:space="preserve">pentose </w:t>
      </w:r>
      <w:r w:rsidR="00D95906" w:rsidRPr="004437B2">
        <w:rPr>
          <w:rFonts w:asciiTheme="majorHAnsi" w:eastAsia="Times New Roman" w:hAnsiTheme="majorHAnsi" w:cstheme="majorHAnsi"/>
          <w:color w:val="000000"/>
          <w:lang w:eastAsia="en-US"/>
        </w:rPr>
        <w:t>sugar, and a nitrogenous base. The nitrogenous bases can be categorized as purines with 2 ring conformations (A or G), or pyrimidines with one ring (T or C). The purines and pyrimidines</w:t>
      </w:r>
      <w:r w:rsidR="00A60592" w:rsidRPr="004437B2">
        <w:rPr>
          <w:rFonts w:asciiTheme="majorHAnsi" w:eastAsia="Times New Roman" w:hAnsiTheme="majorHAnsi" w:cstheme="majorHAnsi"/>
          <w:color w:val="000000"/>
          <w:lang w:eastAsia="en-US"/>
        </w:rPr>
        <w:t xml:space="preserve"> on both strands are</w:t>
      </w:r>
      <w:r w:rsidR="00D95906" w:rsidRPr="004437B2">
        <w:rPr>
          <w:rFonts w:asciiTheme="majorHAnsi" w:eastAsia="Times New Roman" w:hAnsiTheme="majorHAnsi" w:cstheme="majorHAnsi"/>
          <w:color w:val="000000"/>
          <w:lang w:eastAsia="en-US"/>
        </w:rPr>
        <w:t xml:space="preserve"> link</w:t>
      </w:r>
      <w:r w:rsidR="00A60592" w:rsidRPr="004437B2">
        <w:rPr>
          <w:rFonts w:asciiTheme="majorHAnsi" w:eastAsia="Times New Roman" w:hAnsiTheme="majorHAnsi" w:cstheme="majorHAnsi"/>
          <w:color w:val="000000"/>
          <w:lang w:eastAsia="en-US"/>
        </w:rPr>
        <w:t>ed</w:t>
      </w:r>
      <w:r w:rsidR="00D95906" w:rsidRPr="004437B2">
        <w:rPr>
          <w:rFonts w:asciiTheme="majorHAnsi" w:eastAsia="Times New Roman" w:hAnsiTheme="majorHAnsi" w:cstheme="majorHAnsi"/>
          <w:color w:val="000000"/>
          <w:lang w:eastAsia="en-US"/>
        </w:rPr>
        <w:t xml:space="preserve"> together by hydrogen bonds and can be broken with temperatures at or above 95</w:t>
      </w:r>
      <w:r w:rsidR="00A60592" w:rsidRPr="004437B2">
        <w:rPr>
          <w:rFonts w:asciiTheme="majorHAnsi" w:eastAsia="Times New Roman" w:hAnsiTheme="majorHAnsi" w:cstheme="majorHAnsi"/>
          <w:color w:val="000000"/>
          <w:lang w:eastAsia="en-US"/>
        </w:rPr>
        <w:t xml:space="preserve"> </w:t>
      </w:r>
      <w:r w:rsidR="00D95906" w:rsidRPr="004437B2">
        <w:rPr>
          <w:rFonts w:asciiTheme="majorHAnsi" w:eastAsia="Times New Roman" w:hAnsiTheme="majorHAnsi" w:cstheme="majorHAnsi"/>
          <w:color w:val="000000"/>
          <w:lang w:eastAsia="en-US"/>
        </w:rPr>
        <w:t>°C</w:t>
      </w:r>
      <w:r w:rsidR="000105A3">
        <w:rPr>
          <w:rFonts w:asciiTheme="majorHAnsi" w:eastAsia="Times New Roman" w:hAnsiTheme="majorHAnsi" w:cstheme="majorHAnsi"/>
          <w:color w:val="000000"/>
          <w:lang w:eastAsia="en-US"/>
        </w:rPr>
        <w:t xml:space="preserve"> </w:t>
      </w:r>
      <w:r w:rsidR="00D95906" w:rsidRPr="004437B2">
        <w:rPr>
          <w:rFonts w:asciiTheme="majorHAnsi" w:eastAsia="Times New Roman" w:hAnsiTheme="majorHAnsi" w:cstheme="majorHAnsi"/>
          <w:color w:val="000000"/>
          <w:lang w:eastAsia="en-US"/>
        </w:rPr>
        <w:t xml:space="preserve">process known as </w:t>
      </w:r>
      <w:r w:rsidR="000105A3" w:rsidRPr="004437B2">
        <w:rPr>
          <w:rFonts w:asciiTheme="majorHAnsi" w:eastAsia="Times New Roman" w:hAnsiTheme="majorHAnsi" w:cstheme="majorHAnsi"/>
          <w:color w:val="000000"/>
          <w:lang w:eastAsia="en-US"/>
        </w:rPr>
        <w:t xml:space="preserve">denaturation </w:t>
      </w:r>
      <w:r w:rsidR="00E72C63">
        <w:rPr>
          <w:rFonts w:asciiTheme="majorHAnsi" w:eastAsia="Times New Roman" w:hAnsiTheme="majorHAnsi" w:cstheme="majorHAnsi"/>
          <w:color w:val="000000"/>
          <w:lang w:eastAsia="en-US"/>
        </w:rPr>
        <w:t xml:space="preserve">of </w:t>
      </w:r>
      <w:r w:rsidR="00A60592" w:rsidRPr="004437B2">
        <w:rPr>
          <w:rFonts w:asciiTheme="majorHAnsi" w:eastAsia="Times New Roman" w:hAnsiTheme="majorHAnsi" w:cstheme="majorHAnsi"/>
          <w:color w:val="000000"/>
          <w:lang w:eastAsia="en-US"/>
        </w:rPr>
        <w:t>DNA</w:t>
      </w:r>
      <w:r w:rsidR="00D95906" w:rsidRPr="004437B2">
        <w:rPr>
          <w:rFonts w:asciiTheme="majorHAnsi" w:eastAsia="Times New Roman" w:hAnsiTheme="majorHAnsi" w:cstheme="majorHAnsi"/>
          <w:color w:val="000000"/>
          <w:lang w:eastAsia="en-US"/>
        </w:rPr>
        <w:t xml:space="preserve">. </w:t>
      </w:r>
      <w:r w:rsidR="004201EC">
        <w:rPr>
          <w:rFonts w:asciiTheme="majorHAnsi" w:eastAsia="Times New Roman" w:hAnsiTheme="majorHAnsi" w:cstheme="majorHAnsi"/>
          <w:color w:val="000000"/>
          <w:lang w:eastAsia="en-US"/>
        </w:rPr>
        <w:t>If t</w:t>
      </w:r>
      <w:r w:rsidR="00D95906" w:rsidRPr="004437B2">
        <w:rPr>
          <w:rFonts w:asciiTheme="majorHAnsi" w:eastAsia="Times New Roman" w:hAnsiTheme="majorHAnsi" w:cstheme="majorHAnsi"/>
          <w:color w:val="000000"/>
          <w:lang w:eastAsia="en-US"/>
        </w:rPr>
        <w:t xml:space="preserve">he nucleotides linked on the same strand </w:t>
      </w:r>
      <w:r w:rsidR="00A60592" w:rsidRPr="004437B2">
        <w:rPr>
          <w:rFonts w:asciiTheme="majorHAnsi" w:eastAsia="Times New Roman" w:hAnsiTheme="majorHAnsi" w:cstheme="majorHAnsi"/>
          <w:color w:val="000000"/>
          <w:lang w:eastAsia="en-US"/>
        </w:rPr>
        <w:t>by</w:t>
      </w:r>
      <w:r w:rsidR="00D95906" w:rsidRPr="004437B2">
        <w:rPr>
          <w:rFonts w:asciiTheme="majorHAnsi" w:eastAsia="Times New Roman" w:hAnsiTheme="majorHAnsi" w:cstheme="majorHAnsi"/>
          <w:color w:val="000000"/>
          <w:lang w:eastAsia="en-US"/>
        </w:rPr>
        <w:t xml:space="preserve"> phosphodiester bonds are separated</w:t>
      </w:r>
      <w:r w:rsidR="004201EC">
        <w:rPr>
          <w:rFonts w:asciiTheme="majorHAnsi" w:eastAsia="Times New Roman" w:hAnsiTheme="majorHAnsi" w:cstheme="majorHAnsi"/>
          <w:color w:val="000000"/>
          <w:lang w:eastAsia="en-US"/>
        </w:rPr>
        <w:t xml:space="preserve"> the process</w:t>
      </w:r>
      <w:r w:rsidR="00D95906" w:rsidRPr="004437B2">
        <w:rPr>
          <w:rFonts w:asciiTheme="majorHAnsi" w:eastAsia="Times New Roman" w:hAnsiTheme="majorHAnsi" w:cstheme="majorHAnsi"/>
          <w:color w:val="000000"/>
          <w:lang w:eastAsia="en-US"/>
        </w:rPr>
        <w:t xml:space="preserve"> </w:t>
      </w:r>
      <w:r w:rsidR="00A60592" w:rsidRPr="004437B2">
        <w:rPr>
          <w:rFonts w:asciiTheme="majorHAnsi" w:eastAsia="Times New Roman" w:hAnsiTheme="majorHAnsi" w:cstheme="majorHAnsi"/>
          <w:color w:val="000000"/>
          <w:lang w:eastAsia="en-US"/>
        </w:rPr>
        <w:t>is</w:t>
      </w:r>
      <w:r w:rsidR="00D95906" w:rsidRPr="004437B2">
        <w:rPr>
          <w:rFonts w:asciiTheme="majorHAnsi" w:eastAsia="Times New Roman" w:hAnsiTheme="majorHAnsi" w:cstheme="majorHAnsi"/>
          <w:color w:val="000000"/>
          <w:lang w:eastAsia="en-US"/>
        </w:rPr>
        <w:t xml:space="preserve"> known as degradation and </w:t>
      </w:r>
      <w:r w:rsidR="006C5965">
        <w:rPr>
          <w:rFonts w:asciiTheme="majorHAnsi" w:eastAsia="Times New Roman" w:hAnsiTheme="majorHAnsi" w:cstheme="majorHAnsi"/>
          <w:color w:val="000000"/>
          <w:lang w:eastAsia="en-US"/>
        </w:rPr>
        <w:t xml:space="preserve">it </w:t>
      </w:r>
      <w:r w:rsidR="00D95906" w:rsidRPr="004437B2">
        <w:rPr>
          <w:rFonts w:asciiTheme="majorHAnsi" w:eastAsia="Times New Roman" w:hAnsiTheme="majorHAnsi" w:cstheme="majorHAnsi"/>
          <w:color w:val="000000"/>
          <w:lang w:eastAsia="en-US"/>
        </w:rPr>
        <w:t>will split the DNA into smaller fragments (</w:t>
      </w:r>
      <w:r w:rsidR="00EC04E1" w:rsidRPr="00EC04E1">
        <w:rPr>
          <w:rFonts w:asciiTheme="majorHAnsi" w:eastAsia="Times New Roman" w:hAnsiTheme="majorHAnsi" w:cstheme="majorHAnsi"/>
          <w:color w:val="000000"/>
          <w:lang w:eastAsia="en-US"/>
        </w:rPr>
        <w:t xml:space="preserve">Kobilinsky </w:t>
      </w:r>
      <w:r w:rsidR="00BD0B7F" w:rsidRPr="00BD0B7F">
        <w:rPr>
          <w:rFonts w:asciiTheme="majorHAnsi" w:eastAsia="Times New Roman" w:hAnsiTheme="majorHAnsi" w:cstheme="majorHAnsi"/>
          <w:i/>
          <w:iCs/>
          <w:color w:val="000000"/>
          <w:lang w:eastAsia="en-US"/>
        </w:rPr>
        <w:t>et al.</w:t>
      </w:r>
      <w:r w:rsidR="00EC04E1" w:rsidRPr="00EC04E1">
        <w:rPr>
          <w:rFonts w:asciiTheme="majorHAnsi" w:eastAsia="Times New Roman" w:hAnsiTheme="majorHAnsi" w:cstheme="majorHAnsi"/>
          <w:color w:val="000000"/>
          <w:lang w:eastAsia="en-US"/>
        </w:rPr>
        <w:t xml:space="preserve"> 2005</w:t>
      </w:r>
      <w:r w:rsidR="00D95906" w:rsidRPr="004437B2">
        <w:rPr>
          <w:rFonts w:asciiTheme="majorHAnsi" w:eastAsia="Times New Roman" w:hAnsiTheme="majorHAnsi" w:cstheme="majorHAnsi"/>
          <w:color w:val="000000"/>
          <w:lang w:eastAsia="en-US"/>
        </w:rPr>
        <w:t>). </w:t>
      </w:r>
    </w:p>
    <w:p w14:paraId="3A01F7EE" w14:textId="5E3A2F55" w:rsidR="00D95906" w:rsidRPr="004437B2" w:rsidRDefault="00D95906" w:rsidP="00D32FA3">
      <w:pPr>
        <w:rPr>
          <w:rFonts w:asciiTheme="majorHAnsi" w:eastAsia="Times New Roman" w:hAnsiTheme="majorHAnsi" w:cstheme="majorHAnsi"/>
          <w:color w:val="000000"/>
          <w:lang w:eastAsia="en-US"/>
        </w:rPr>
      </w:pPr>
      <w:r w:rsidRPr="004437B2">
        <w:rPr>
          <w:rFonts w:asciiTheme="majorHAnsi" w:eastAsia="Times New Roman" w:hAnsiTheme="majorHAnsi" w:cstheme="majorHAnsi"/>
          <w:color w:val="000000"/>
          <w:lang w:eastAsia="en-US"/>
        </w:rPr>
        <w:t>DNA profiling mostly focuses on the analysis of DNA repetition (</w:t>
      </w:r>
      <w:r w:rsidR="00EC04E1" w:rsidRPr="00EC04E1">
        <w:rPr>
          <w:rFonts w:asciiTheme="majorHAnsi" w:eastAsia="Times New Roman" w:hAnsiTheme="majorHAnsi" w:cstheme="majorHAnsi"/>
          <w:color w:val="000000"/>
          <w:lang w:eastAsia="en-US"/>
        </w:rPr>
        <w:t xml:space="preserve">Kobilinsky </w:t>
      </w:r>
      <w:r w:rsidR="00BD0B7F" w:rsidRPr="00BD0B7F">
        <w:rPr>
          <w:rFonts w:asciiTheme="majorHAnsi" w:eastAsia="Times New Roman" w:hAnsiTheme="majorHAnsi" w:cstheme="majorHAnsi"/>
          <w:i/>
          <w:iCs/>
          <w:color w:val="000000"/>
          <w:lang w:eastAsia="en-US"/>
        </w:rPr>
        <w:t>et al.</w:t>
      </w:r>
      <w:r w:rsidR="00EC04E1" w:rsidRPr="00EC04E1">
        <w:rPr>
          <w:rFonts w:asciiTheme="majorHAnsi" w:eastAsia="Times New Roman" w:hAnsiTheme="majorHAnsi" w:cstheme="majorHAnsi"/>
          <w:color w:val="000000"/>
          <w:lang w:eastAsia="en-US"/>
        </w:rPr>
        <w:t xml:space="preserve"> 2005</w:t>
      </w:r>
      <w:r w:rsidRPr="004437B2">
        <w:rPr>
          <w:rFonts w:asciiTheme="majorHAnsi" w:eastAsia="Times New Roman" w:hAnsiTheme="majorHAnsi" w:cstheme="majorHAnsi"/>
          <w:color w:val="000000"/>
          <w:lang w:eastAsia="en-US"/>
        </w:rPr>
        <w:t xml:space="preserve">). Alec Jeffreys developed </w:t>
      </w:r>
      <w:r w:rsidR="00A60592" w:rsidRPr="004437B2">
        <w:rPr>
          <w:rFonts w:asciiTheme="majorHAnsi" w:eastAsia="Times New Roman" w:hAnsiTheme="majorHAnsi" w:cstheme="majorHAnsi"/>
          <w:color w:val="000000"/>
          <w:lang w:eastAsia="en-US"/>
        </w:rPr>
        <w:t>R</w:t>
      </w:r>
      <w:r w:rsidRPr="004437B2">
        <w:rPr>
          <w:rFonts w:asciiTheme="majorHAnsi" w:eastAsia="Times New Roman" w:hAnsiTheme="majorHAnsi" w:cstheme="majorHAnsi"/>
          <w:color w:val="000000"/>
          <w:lang w:eastAsia="en-US"/>
        </w:rPr>
        <w:t xml:space="preserve">estriction </w:t>
      </w:r>
      <w:r w:rsidR="00A60592" w:rsidRPr="004437B2">
        <w:rPr>
          <w:rFonts w:asciiTheme="majorHAnsi" w:eastAsia="Times New Roman" w:hAnsiTheme="majorHAnsi" w:cstheme="majorHAnsi"/>
          <w:color w:val="000000"/>
          <w:lang w:eastAsia="en-US"/>
        </w:rPr>
        <w:t>F</w:t>
      </w:r>
      <w:r w:rsidRPr="004437B2">
        <w:rPr>
          <w:rFonts w:asciiTheme="majorHAnsi" w:eastAsia="Times New Roman" w:hAnsiTheme="majorHAnsi" w:cstheme="majorHAnsi"/>
          <w:color w:val="000000"/>
          <w:lang w:eastAsia="en-US"/>
        </w:rPr>
        <w:t xml:space="preserve">ragment </w:t>
      </w:r>
      <w:r w:rsidR="00A60592" w:rsidRPr="004437B2">
        <w:rPr>
          <w:rFonts w:asciiTheme="majorHAnsi" w:eastAsia="Times New Roman" w:hAnsiTheme="majorHAnsi" w:cstheme="majorHAnsi"/>
          <w:color w:val="000000"/>
          <w:lang w:eastAsia="en-US"/>
        </w:rPr>
        <w:t>L</w:t>
      </w:r>
      <w:r w:rsidRPr="004437B2">
        <w:rPr>
          <w:rFonts w:asciiTheme="majorHAnsi" w:eastAsia="Times New Roman" w:hAnsiTheme="majorHAnsi" w:cstheme="majorHAnsi"/>
          <w:color w:val="000000"/>
          <w:lang w:eastAsia="en-US"/>
        </w:rPr>
        <w:t xml:space="preserve">ength </w:t>
      </w:r>
      <w:r w:rsidR="00A60592" w:rsidRPr="004437B2">
        <w:rPr>
          <w:rFonts w:asciiTheme="majorHAnsi" w:eastAsia="Times New Roman" w:hAnsiTheme="majorHAnsi" w:cstheme="majorHAnsi"/>
          <w:color w:val="000000"/>
          <w:lang w:eastAsia="en-US"/>
        </w:rPr>
        <w:t>P</w:t>
      </w:r>
      <w:r w:rsidRPr="004437B2">
        <w:rPr>
          <w:rFonts w:asciiTheme="majorHAnsi" w:eastAsia="Times New Roman" w:hAnsiTheme="majorHAnsi" w:cstheme="majorHAnsi"/>
          <w:color w:val="000000"/>
          <w:lang w:eastAsia="en-US"/>
        </w:rPr>
        <w:t xml:space="preserve">olymorphisms </w:t>
      </w:r>
      <w:r w:rsidR="00A557C2">
        <w:rPr>
          <w:rFonts w:asciiTheme="majorHAnsi" w:eastAsia="Times New Roman" w:hAnsiTheme="majorHAnsi" w:cstheme="majorHAnsi"/>
          <w:color w:val="000000"/>
          <w:lang w:eastAsia="en-US"/>
        </w:rPr>
        <w:t>(</w:t>
      </w:r>
      <w:r w:rsidRPr="004437B2">
        <w:rPr>
          <w:rFonts w:asciiTheme="majorHAnsi" w:eastAsia="Times New Roman" w:hAnsiTheme="majorHAnsi" w:cstheme="majorHAnsi"/>
          <w:color w:val="000000"/>
          <w:lang w:eastAsia="en-US"/>
        </w:rPr>
        <w:t>RFLP</w:t>
      </w:r>
      <w:r w:rsidR="00A557C2">
        <w:rPr>
          <w:rFonts w:asciiTheme="majorHAnsi" w:eastAsia="Times New Roman" w:hAnsiTheme="majorHAnsi" w:cstheme="majorHAnsi"/>
          <w:color w:val="000000"/>
          <w:lang w:eastAsia="en-US"/>
        </w:rPr>
        <w:t>)</w:t>
      </w:r>
      <w:r w:rsidRPr="004437B2">
        <w:rPr>
          <w:rFonts w:asciiTheme="majorHAnsi" w:eastAsia="Times New Roman" w:hAnsiTheme="majorHAnsi" w:cstheme="majorHAnsi"/>
          <w:color w:val="000000"/>
          <w:lang w:eastAsia="en-US"/>
        </w:rPr>
        <w:t xml:space="preserve"> in the UK in 1984 (</w:t>
      </w:r>
      <w:r w:rsidR="00EC04E1" w:rsidRPr="00EC04E1">
        <w:rPr>
          <w:rFonts w:asciiTheme="majorHAnsi" w:eastAsia="Times New Roman" w:hAnsiTheme="majorHAnsi" w:cstheme="majorHAnsi"/>
          <w:color w:val="000000"/>
          <w:lang w:eastAsia="en-US"/>
        </w:rPr>
        <w:t>Newton 2008</w:t>
      </w:r>
      <w:r w:rsidRPr="004437B2">
        <w:rPr>
          <w:rFonts w:asciiTheme="majorHAnsi" w:eastAsia="Times New Roman" w:hAnsiTheme="majorHAnsi" w:cstheme="majorHAnsi"/>
          <w:color w:val="000000"/>
          <w:lang w:eastAsia="en-US"/>
        </w:rPr>
        <w:t xml:space="preserve">). RFLP was the first kind of DNA profiling technology developed and </w:t>
      </w:r>
      <w:r w:rsidR="00A60592" w:rsidRPr="004437B2">
        <w:rPr>
          <w:rFonts w:asciiTheme="majorHAnsi" w:eastAsia="Times New Roman" w:hAnsiTheme="majorHAnsi" w:cstheme="majorHAnsi"/>
          <w:color w:val="000000"/>
          <w:lang w:eastAsia="en-US"/>
        </w:rPr>
        <w:t>relies</w:t>
      </w:r>
      <w:r w:rsidRPr="004437B2">
        <w:rPr>
          <w:rFonts w:asciiTheme="majorHAnsi" w:eastAsia="Times New Roman" w:hAnsiTheme="majorHAnsi" w:cstheme="majorHAnsi"/>
          <w:color w:val="000000"/>
          <w:lang w:eastAsia="en-US"/>
        </w:rPr>
        <w:t xml:space="preserve"> on minisatellites. Minisatellites are based on</w:t>
      </w:r>
      <w:r w:rsidR="00A60592" w:rsidRPr="004437B2">
        <w:rPr>
          <w:rFonts w:asciiTheme="majorHAnsi" w:eastAsia="Times New Roman" w:hAnsiTheme="majorHAnsi" w:cstheme="majorHAnsi"/>
          <w:color w:val="000000"/>
          <w:lang w:eastAsia="en-US"/>
        </w:rPr>
        <w:t xml:space="preserve"> a V</w:t>
      </w:r>
      <w:r w:rsidRPr="004437B2">
        <w:rPr>
          <w:rFonts w:asciiTheme="majorHAnsi" w:eastAsia="Times New Roman" w:hAnsiTheme="majorHAnsi" w:cstheme="majorHAnsi"/>
          <w:color w:val="000000"/>
          <w:lang w:eastAsia="en-US"/>
        </w:rPr>
        <w:t xml:space="preserve">ariable </w:t>
      </w:r>
      <w:r w:rsidR="00A60592" w:rsidRPr="004437B2">
        <w:rPr>
          <w:rFonts w:asciiTheme="majorHAnsi" w:eastAsia="Times New Roman" w:hAnsiTheme="majorHAnsi" w:cstheme="majorHAnsi"/>
          <w:color w:val="000000"/>
          <w:lang w:eastAsia="en-US"/>
        </w:rPr>
        <w:t>Number of</w:t>
      </w:r>
      <w:r w:rsidRPr="004437B2">
        <w:rPr>
          <w:rFonts w:asciiTheme="majorHAnsi" w:eastAsia="Times New Roman" w:hAnsiTheme="majorHAnsi" w:cstheme="majorHAnsi"/>
          <w:color w:val="000000"/>
          <w:lang w:eastAsia="en-US"/>
        </w:rPr>
        <w:t xml:space="preserve"> </w:t>
      </w:r>
      <w:r w:rsidR="00A60592" w:rsidRPr="004437B2">
        <w:rPr>
          <w:rFonts w:asciiTheme="majorHAnsi" w:eastAsia="Times New Roman" w:hAnsiTheme="majorHAnsi" w:cstheme="majorHAnsi"/>
          <w:color w:val="000000"/>
          <w:lang w:eastAsia="en-US"/>
        </w:rPr>
        <w:t>T</w:t>
      </w:r>
      <w:r w:rsidRPr="004437B2">
        <w:rPr>
          <w:rFonts w:asciiTheme="majorHAnsi" w:eastAsia="Times New Roman" w:hAnsiTheme="majorHAnsi" w:cstheme="majorHAnsi"/>
          <w:color w:val="000000"/>
          <w:lang w:eastAsia="en-US"/>
        </w:rPr>
        <w:t xml:space="preserve">andem </w:t>
      </w:r>
      <w:r w:rsidR="00A60592" w:rsidRPr="004437B2">
        <w:rPr>
          <w:rFonts w:asciiTheme="majorHAnsi" w:eastAsia="Times New Roman" w:hAnsiTheme="majorHAnsi" w:cstheme="majorHAnsi"/>
          <w:color w:val="000000"/>
          <w:lang w:eastAsia="en-US"/>
        </w:rPr>
        <w:t>R</w:t>
      </w:r>
      <w:r w:rsidRPr="004437B2">
        <w:rPr>
          <w:rFonts w:asciiTheme="majorHAnsi" w:eastAsia="Times New Roman" w:hAnsiTheme="majorHAnsi" w:cstheme="majorHAnsi"/>
          <w:color w:val="000000"/>
          <w:lang w:eastAsia="en-US"/>
        </w:rPr>
        <w:t>epeats (VNTR), which are repeating units in the noncoding region of DNA (</w:t>
      </w:r>
      <w:r w:rsidR="00EC04E1" w:rsidRPr="00EC04E1">
        <w:rPr>
          <w:rFonts w:asciiTheme="majorHAnsi" w:eastAsia="Times New Roman" w:hAnsiTheme="majorHAnsi" w:cstheme="majorHAnsi"/>
          <w:color w:val="000000"/>
          <w:lang w:eastAsia="en-US"/>
        </w:rPr>
        <w:t xml:space="preserve">Kobilinsky </w:t>
      </w:r>
      <w:r w:rsidR="00BD0B7F" w:rsidRPr="00BD0B7F">
        <w:rPr>
          <w:rFonts w:asciiTheme="majorHAnsi" w:eastAsia="Times New Roman" w:hAnsiTheme="majorHAnsi" w:cstheme="majorHAnsi"/>
          <w:i/>
          <w:iCs/>
          <w:color w:val="000000"/>
          <w:lang w:eastAsia="en-US"/>
        </w:rPr>
        <w:t>et al.</w:t>
      </w:r>
      <w:r w:rsidR="00EC04E1" w:rsidRPr="00EC04E1">
        <w:rPr>
          <w:rFonts w:asciiTheme="majorHAnsi" w:eastAsia="Times New Roman" w:hAnsiTheme="majorHAnsi" w:cstheme="majorHAnsi"/>
          <w:color w:val="000000"/>
          <w:lang w:eastAsia="en-US"/>
        </w:rPr>
        <w:t xml:space="preserve"> 2005</w:t>
      </w:r>
      <w:r w:rsidRPr="004437B2">
        <w:rPr>
          <w:rFonts w:asciiTheme="majorHAnsi" w:eastAsia="Times New Roman" w:hAnsiTheme="majorHAnsi" w:cstheme="majorHAnsi"/>
          <w:color w:val="000000"/>
          <w:lang w:eastAsia="en-US"/>
        </w:rPr>
        <w:t xml:space="preserve">). VNTRs are adjacently connected regions that are approximately 7-25 bp </w:t>
      </w:r>
      <w:r w:rsidR="00A60592" w:rsidRPr="004437B2">
        <w:rPr>
          <w:rFonts w:asciiTheme="majorHAnsi" w:eastAsia="Times New Roman" w:hAnsiTheme="majorHAnsi" w:cstheme="majorHAnsi"/>
          <w:color w:val="000000"/>
          <w:lang w:eastAsia="en-US"/>
        </w:rPr>
        <w:t>per repeat</w:t>
      </w:r>
      <w:r w:rsidRPr="004437B2">
        <w:rPr>
          <w:rFonts w:asciiTheme="majorHAnsi" w:eastAsia="Times New Roman" w:hAnsiTheme="majorHAnsi" w:cstheme="majorHAnsi"/>
          <w:color w:val="000000"/>
          <w:lang w:eastAsia="en-US"/>
        </w:rPr>
        <w:t xml:space="preserve">, and they have a high degree of polymorphisms. </w:t>
      </w:r>
      <w:r w:rsidR="007C5266">
        <w:rPr>
          <w:rFonts w:asciiTheme="majorHAnsi" w:eastAsia="Times New Roman" w:hAnsiTheme="majorHAnsi" w:cstheme="majorHAnsi"/>
          <w:color w:val="000000"/>
          <w:lang w:eastAsia="en-US"/>
        </w:rPr>
        <w:t>P</w:t>
      </w:r>
      <w:r w:rsidR="007C5266" w:rsidRPr="004437B2">
        <w:rPr>
          <w:rFonts w:asciiTheme="majorHAnsi" w:eastAsia="Times New Roman" w:hAnsiTheme="majorHAnsi" w:cstheme="majorHAnsi"/>
          <w:color w:val="000000"/>
          <w:lang w:eastAsia="en-US"/>
        </w:rPr>
        <w:t xml:space="preserve">olymorphism </w:t>
      </w:r>
      <w:r w:rsidRPr="004437B2">
        <w:rPr>
          <w:rFonts w:asciiTheme="majorHAnsi" w:eastAsia="Times New Roman" w:hAnsiTheme="majorHAnsi" w:cstheme="majorHAnsi"/>
          <w:color w:val="000000"/>
          <w:lang w:eastAsia="en-US"/>
        </w:rPr>
        <w:t xml:space="preserve">means that the variations found </w:t>
      </w:r>
      <w:r w:rsidR="009B3388">
        <w:rPr>
          <w:rFonts w:asciiTheme="majorHAnsi" w:eastAsia="Times New Roman" w:hAnsiTheme="majorHAnsi" w:cstheme="majorHAnsi"/>
          <w:color w:val="000000"/>
          <w:lang w:eastAsia="en-US"/>
        </w:rPr>
        <w:t>in the repeat units are</w:t>
      </w:r>
      <w:r w:rsidRPr="004437B2">
        <w:rPr>
          <w:rFonts w:asciiTheme="majorHAnsi" w:eastAsia="Times New Roman" w:hAnsiTheme="majorHAnsi" w:cstheme="majorHAnsi"/>
          <w:color w:val="000000"/>
          <w:lang w:eastAsia="en-US"/>
        </w:rPr>
        <w:t xml:space="preserve"> </w:t>
      </w:r>
      <w:r w:rsidR="001F043C" w:rsidRPr="004437B2">
        <w:rPr>
          <w:rFonts w:asciiTheme="majorHAnsi" w:eastAsia="Times New Roman" w:hAnsiTheme="majorHAnsi" w:cstheme="majorHAnsi"/>
          <w:color w:val="000000"/>
          <w:lang w:eastAsia="en-US"/>
        </w:rPr>
        <w:t>in each</w:t>
      </w:r>
      <w:r w:rsidRPr="004437B2">
        <w:rPr>
          <w:rFonts w:asciiTheme="majorHAnsi" w:eastAsia="Times New Roman" w:hAnsiTheme="majorHAnsi" w:cstheme="majorHAnsi"/>
          <w:color w:val="000000"/>
          <w:lang w:eastAsia="en-US"/>
        </w:rPr>
        <w:t xml:space="preserve"> population. VNTR regions are often repeated 5</w:t>
      </w:r>
      <w:r w:rsidR="001F043C">
        <w:rPr>
          <w:rFonts w:asciiTheme="majorHAnsi" w:eastAsia="Times New Roman" w:hAnsiTheme="majorHAnsi" w:cstheme="majorHAnsi"/>
          <w:color w:val="000000"/>
          <w:lang w:eastAsia="en-US"/>
        </w:rPr>
        <w:t xml:space="preserve"> </w:t>
      </w:r>
      <w:r w:rsidRPr="004437B2">
        <w:rPr>
          <w:rFonts w:asciiTheme="majorHAnsi" w:eastAsia="Times New Roman" w:hAnsiTheme="majorHAnsi" w:cstheme="majorHAnsi"/>
          <w:color w:val="000000"/>
          <w:lang w:eastAsia="en-US"/>
        </w:rPr>
        <w:t>-</w:t>
      </w:r>
      <w:r w:rsidR="001F043C">
        <w:rPr>
          <w:rFonts w:asciiTheme="majorHAnsi" w:eastAsia="Times New Roman" w:hAnsiTheme="majorHAnsi" w:cstheme="majorHAnsi"/>
          <w:color w:val="000000"/>
          <w:lang w:eastAsia="en-US"/>
        </w:rPr>
        <w:t xml:space="preserve"> </w:t>
      </w:r>
      <w:r w:rsidRPr="004437B2">
        <w:rPr>
          <w:rFonts w:asciiTheme="majorHAnsi" w:eastAsia="Times New Roman" w:hAnsiTheme="majorHAnsi" w:cstheme="majorHAnsi"/>
          <w:color w:val="000000"/>
          <w:lang w:eastAsia="en-US"/>
        </w:rPr>
        <w:t>50 times, so the fragments generated are often of high molecular weight (</w:t>
      </w:r>
      <w:r w:rsidR="00EC04E1" w:rsidRPr="00EC04E1">
        <w:rPr>
          <w:rFonts w:asciiTheme="majorHAnsi" w:eastAsia="Times New Roman" w:hAnsiTheme="majorHAnsi" w:cstheme="majorHAnsi"/>
          <w:color w:val="000000"/>
          <w:lang w:eastAsia="en-US"/>
        </w:rPr>
        <w:t>Butler 2005</w:t>
      </w:r>
      <w:r w:rsidRPr="004437B2">
        <w:rPr>
          <w:rFonts w:asciiTheme="majorHAnsi" w:eastAsia="Times New Roman" w:hAnsiTheme="majorHAnsi" w:cstheme="majorHAnsi"/>
          <w:color w:val="000000"/>
          <w:lang w:eastAsia="en-US"/>
        </w:rPr>
        <w:t>). Despite their prevalence, high molecular weight fragments degrade the quickest, so RFLP typing can become problematic to use in forensic cases (</w:t>
      </w:r>
      <w:r w:rsidR="00EC04E1" w:rsidRPr="00EC04E1">
        <w:rPr>
          <w:rFonts w:asciiTheme="majorHAnsi" w:eastAsia="Times New Roman" w:hAnsiTheme="majorHAnsi" w:cstheme="majorHAnsi"/>
          <w:color w:val="000000"/>
          <w:lang w:eastAsia="en-US"/>
        </w:rPr>
        <w:t>Butler 2005</w:t>
      </w:r>
      <w:r w:rsidRPr="004437B2">
        <w:rPr>
          <w:rFonts w:asciiTheme="majorHAnsi" w:eastAsia="Times New Roman" w:hAnsiTheme="majorHAnsi" w:cstheme="majorHAnsi"/>
          <w:color w:val="000000"/>
          <w:lang w:eastAsia="en-US"/>
        </w:rPr>
        <w:t>).</w:t>
      </w:r>
      <w:r w:rsidR="00C51D58">
        <w:rPr>
          <w:rFonts w:asciiTheme="majorHAnsi" w:eastAsia="Times New Roman" w:hAnsiTheme="majorHAnsi" w:cstheme="majorHAnsi"/>
          <w:color w:val="000000"/>
          <w:lang w:eastAsia="en-US"/>
        </w:rPr>
        <w:t xml:space="preserve"> The reduction in</w:t>
      </w:r>
      <w:r w:rsidR="001B44E9">
        <w:rPr>
          <w:rFonts w:asciiTheme="majorHAnsi" w:eastAsia="Times New Roman" w:hAnsiTheme="majorHAnsi" w:cstheme="majorHAnsi"/>
          <w:color w:val="000000"/>
          <w:lang w:eastAsia="en-US"/>
        </w:rPr>
        <w:t xml:space="preserve"> peaks (where height indicates quantity of material) </w:t>
      </w:r>
      <w:r w:rsidR="00C51D58">
        <w:rPr>
          <w:rFonts w:asciiTheme="majorHAnsi" w:eastAsia="Times New Roman" w:hAnsiTheme="majorHAnsi" w:cstheme="majorHAnsi"/>
          <w:color w:val="000000"/>
          <w:lang w:eastAsia="en-US"/>
        </w:rPr>
        <w:t>in relation to molecular weight is referred to as the “ski slope effect</w:t>
      </w:r>
      <w:r w:rsidR="009B1F7E">
        <w:rPr>
          <w:rFonts w:asciiTheme="majorHAnsi" w:eastAsia="Times New Roman" w:hAnsiTheme="majorHAnsi" w:cstheme="majorHAnsi"/>
          <w:color w:val="000000"/>
          <w:lang w:eastAsia="en-US"/>
        </w:rPr>
        <w:t>,</w:t>
      </w:r>
      <w:r w:rsidR="00C51D58">
        <w:rPr>
          <w:rFonts w:asciiTheme="majorHAnsi" w:eastAsia="Times New Roman" w:hAnsiTheme="majorHAnsi" w:cstheme="majorHAnsi"/>
          <w:color w:val="000000"/>
          <w:lang w:eastAsia="en-US"/>
        </w:rPr>
        <w:t>” and is often described as a linear progression that shows degradation (Br</w:t>
      </w:r>
      <w:r w:rsidR="00BD0B7F">
        <w:rPr>
          <w:rFonts w:asciiTheme="majorHAnsi" w:eastAsia="Times New Roman" w:hAnsiTheme="majorHAnsi" w:cstheme="majorHAnsi"/>
          <w:color w:val="000000"/>
          <w:lang w:eastAsia="en-US"/>
        </w:rPr>
        <w:t xml:space="preserve">ight </w:t>
      </w:r>
      <w:r w:rsidR="00BD0B7F">
        <w:rPr>
          <w:rFonts w:asciiTheme="majorHAnsi" w:eastAsia="Times New Roman" w:hAnsiTheme="majorHAnsi" w:cstheme="majorHAnsi"/>
          <w:i/>
          <w:iCs/>
          <w:color w:val="000000"/>
          <w:lang w:eastAsia="en-US"/>
        </w:rPr>
        <w:t xml:space="preserve">et al. </w:t>
      </w:r>
      <w:r w:rsidR="00BD0B7F">
        <w:rPr>
          <w:rFonts w:asciiTheme="majorHAnsi" w:eastAsia="Times New Roman" w:hAnsiTheme="majorHAnsi" w:cstheme="majorHAnsi"/>
          <w:color w:val="000000"/>
          <w:lang w:eastAsia="en-US"/>
        </w:rPr>
        <w:t>20</w:t>
      </w:r>
      <w:r w:rsidR="00C51D58">
        <w:rPr>
          <w:rFonts w:asciiTheme="majorHAnsi" w:eastAsia="Times New Roman" w:hAnsiTheme="majorHAnsi" w:cstheme="majorHAnsi"/>
          <w:color w:val="000000"/>
          <w:lang w:eastAsia="en-US"/>
        </w:rPr>
        <w:t>13</w:t>
      </w:r>
      <w:r w:rsidR="00E91CF0">
        <w:rPr>
          <w:rFonts w:asciiTheme="majorHAnsi" w:eastAsia="Times New Roman" w:hAnsiTheme="majorHAnsi" w:cstheme="majorHAnsi"/>
          <w:color w:val="000000"/>
          <w:lang w:eastAsia="en-US"/>
        </w:rPr>
        <w:t>;</w:t>
      </w:r>
      <w:r w:rsidR="00A94F42">
        <w:rPr>
          <w:rFonts w:asciiTheme="majorHAnsi" w:eastAsia="Times New Roman" w:hAnsiTheme="majorHAnsi" w:cstheme="majorHAnsi"/>
          <w:color w:val="000000"/>
          <w:lang w:eastAsia="en-US"/>
        </w:rPr>
        <w:t xml:space="preserve"> </w:t>
      </w:r>
      <w:r w:rsidR="00EC04E1" w:rsidRPr="00EC04E1">
        <w:rPr>
          <w:rFonts w:asciiTheme="majorHAnsi" w:eastAsia="Times New Roman" w:hAnsiTheme="majorHAnsi" w:cstheme="majorHAnsi"/>
          <w:color w:val="000000"/>
          <w:lang w:eastAsia="en-US"/>
        </w:rPr>
        <w:t xml:space="preserve">Westen </w:t>
      </w:r>
      <w:r w:rsidR="00BD0B7F" w:rsidRPr="00BD0B7F">
        <w:rPr>
          <w:rFonts w:asciiTheme="majorHAnsi" w:eastAsia="Times New Roman" w:hAnsiTheme="majorHAnsi" w:cstheme="majorHAnsi"/>
          <w:i/>
          <w:iCs/>
          <w:color w:val="000000"/>
          <w:lang w:eastAsia="en-US"/>
        </w:rPr>
        <w:t>et al.</w:t>
      </w:r>
      <w:r w:rsidR="00EC04E1" w:rsidRPr="00EC04E1">
        <w:rPr>
          <w:rFonts w:asciiTheme="majorHAnsi" w:eastAsia="Times New Roman" w:hAnsiTheme="majorHAnsi" w:cstheme="majorHAnsi"/>
          <w:color w:val="000000"/>
          <w:lang w:eastAsia="en-US"/>
        </w:rPr>
        <w:t xml:space="preserve"> 2013</w:t>
      </w:r>
      <w:r w:rsidR="00C51D58">
        <w:rPr>
          <w:rFonts w:asciiTheme="majorHAnsi" w:eastAsia="Times New Roman" w:hAnsiTheme="majorHAnsi" w:cstheme="majorHAnsi"/>
          <w:color w:val="000000"/>
          <w:lang w:eastAsia="en-US"/>
        </w:rPr>
        <w:t>). Despite this, there has been evidence to suggest that an exponential curve may be more relevant to showing the exact progression in the decrease of peak heights with molecular weight increases (Br</w:t>
      </w:r>
      <w:r w:rsidR="00BD0B7F">
        <w:rPr>
          <w:rFonts w:asciiTheme="majorHAnsi" w:eastAsia="Times New Roman" w:hAnsiTheme="majorHAnsi" w:cstheme="majorHAnsi"/>
          <w:color w:val="000000"/>
          <w:lang w:eastAsia="en-US"/>
        </w:rPr>
        <w:t xml:space="preserve">ight </w:t>
      </w:r>
      <w:r w:rsidR="00BD0B7F">
        <w:rPr>
          <w:rFonts w:asciiTheme="majorHAnsi" w:eastAsia="Times New Roman" w:hAnsiTheme="majorHAnsi" w:cstheme="majorHAnsi"/>
          <w:i/>
          <w:iCs/>
          <w:color w:val="000000"/>
          <w:lang w:eastAsia="en-US"/>
        </w:rPr>
        <w:t xml:space="preserve">et al. </w:t>
      </w:r>
      <w:r w:rsidR="00BD0B7F">
        <w:rPr>
          <w:rFonts w:asciiTheme="majorHAnsi" w:eastAsia="Times New Roman" w:hAnsiTheme="majorHAnsi" w:cstheme="majorHAnsi"/>
          <w:color w:val="000000"/>
          <w:lang w:eastAsia="en-US"/>
        </w:rPr>
        <w:t>20</w:t>
      </w:r>
      <w:r w:rsidR="00C51D58">
        <w:rPr>
          <w:rFonts w:asciiTheme="majorHAnsi" w:eastAsia="Times New Roman" w:hAnsiTheme="majorHAnsi" w:cstheme="majorHAnsi"/>
          <w:color w:val="000000"/>
          <w:lang w:eastAsia="en-US"/>
        </w:rPr>
        <w:t>13).</w:t>
      </w:r>
    </w:p>
    <w:p w14:paraId="78914404" w14:textId="3A51977C" w:rsidR="00D95906" w:rsidRPr="004437B2" w:rsidRDefault="00D95906" w:rsidP="00D32FA3">
      <w:pPr>
        <w:rPr>
          <w:rFonts w:asciiTheme="majorHAnsi" w:eastAsia="Times New Roman" w:hAnsiTheme="majorHAnsi" w:cstheme="majorHAnsi"/>
          <w:color w:val="000000"/>
          <w:lang w:eastAsia="en-US"/>
        </w:rPr>
      </w:pPr>
      <w:r w:rsidRPr="004437B2">
        <w:rPr>
          <w:rFonts w:asciiTheme="majorHAnsi" w:eastAsia="Times New Roman" w:hAnsiTheme="majorHAnsi" w:cstheme="majorHAnsi"/>
          <w:color w:val="000000"/>
          <w:lang w:eastAsia="en-US"/>
        </w:rPr>
        <w:t>In 1986 Kary Mullis developed P</w:t>
      </w:r>
      <w:r w:rsidR="00A60592" w:rsidRPr="004437B2">
        <w:rPr>
          <w:rFonts w:asciiTheme="majorHAnsi" w:eastAsia="Times New Roman" w:hAnsiTheme="majorHAnsi" w:cstheme="majorHAnsi"/>
          <w:color w:val="000000"/>
          <w:lang w:eastAsia="en-US"/>
        </w:rPr>
        <w:t xml:space="preserve">olymerase </w:t>
      </w:r>
      <w:r w:rsidRPr="004437B2">
        <w:rPr>
          <w:rFonts w:asciiTheme="majorHAnsi" w:eastAsia="Times New Roman" w:hAnsiTheme="majorHAnsi" w:cstheme="majorHAnsi"/>
          <w:color w:val="000000"/>
          <w:lang w:eastAsia="en-US"/>
        </w:rPr>
        <w:t>C</w:t>
      </w:r>
      <w:r w:rsidR="00A60592" w:rsidRPr="004437B2">
        <w:rPr>
          <w:rFonts w:asciiTheme="majorHAnsi" w:eastAsia="Times New Roman" w:hAnsiTheme="majorHAnsi" w:cstheme="majorHAnsi"/>
          <w:color w:val="000000"/>
          <w:lang w:eastAsia="en-US"/>
        </w:rPr>
        <w:t xml:space="preserve">hain </w:t>
      </w:r>
      <w:r w:rsidRPr="004437B2">
        <w:rPr>
          <w:rFonts w:asciiTheme="majorHAnsi" w:eastAsia="Times New Roman" w:hAnsiTheme="majorHAnsi" w:cstheme="majorHAnsi"/>
          <w:color w:val="000000"/>
          <w:lang w:eastAsia="en-US"/>
        </w:rPr>
        <w:t>R</w:t>
      </w:r>
      <w:r w:rsidR="00A60592" w:rsidRPr="004437B2">
        <w:rPr>
          <w:rFonts w:asciiTheme="majorHAnsi" w:eastAsia="Times New Roman" w:hAnsiTheme="majorHAnsi" w:cstheme="majorHAnsi"/>
          <w:color w:val="000000"/>
          <w:lang w:eastAsia="en-US"/>
        </w:rPr>
        <w:t>eaction (PCR)</w:t>
      </w:r>
      <w:r w:rsidRPr="004437B2">
        <w:rPr>
          <w:rFonts w:asciiTheme="majorHAnsi" w:eastAsia="Times New Roman" w:hAnsiTheme="majorHAnsi" w:cstheme="majorHAnsi"/>
          <w:color w:val="000000"/>
          <w:lang w:eastAsia="en-US"/>
        </w:rPr>
        <w:t xml:space="preserve"> as a DNA profiling technique. PCR is used to produce multiple copies of a</w:t>
      </w:r>
      <w:r w:rsidR="00A60592" w:rsidRPr="004437B2">
        <w:rPr>
          <w:rFonts w:asciiTheme="majorHAnsi" w:eastAsia="Times New Roman" w:hAnsiTheme="majorHAnsi" w:cstheme="majorHAnsi"/>
          <w:color w:val="000000"/>
          <w:lang w:eastAsia="en-US"/>
        </w:rPr>
        <w:t xml:space="preserve"> DNA</w:t>
      </w:r>
      <w:r w:rsidRPr="004437B2">
        <w:rPr>
          <w:rFonts w:asciiTheme="majorHAnsi" w:eastAsia="Times New Roman" w:hAnsiTheme="majorHAnsi" w:cstheme="majorHAnsi"/>
          <w:color w:val="000000"/>
          <w:lang w:eastAsia="en-US"/>
        </w:rPr>
        <w:t xml:space="preserve"> area of interest. This technique depended on </w:t>
      </w:r>
      <w:r w:rsidR="006D48F5">
        <w:rPr>
          <w:rFonts w:asciiTheme="majorHAnsi" w:eastAsia="Times New Roman" w:hAnsiTheme="majorHAnsi" w:cstheme="majorHAnsi"/>
          <w:color w:val="000000"/>
          <w:lang w:eastAsia="en-US"/>
        </w:rPr>
        <w:t xml:space="preserve">the use of primers and </w:t>
      </w:r>
      <w:r w:rsidRPr="004437B2">
        <w:rPr>
          <w:rFonts w:asciiTheme="majorHAnsi" w:eastAsia="Times New Roman" w:hAnsiTheme="majorHAnsi" w:cstheme="majorHAnsi"/>
          <w:color w:val="000000"/>
          <w:lang w:eastAsia="en-US"/>
        </w:rPr>
        <w:t xml:space="preserve">microsatellites </w:t>
      </w:r>
      <w:r w:rsidR="006833F4">
        <w:rPr>
          <w:rFonts w:asciiTheme="majorHAnsi" w:eastAsia="Times New Roman" w:hAnsiTheme="majorHAnsi" w:cstheme="majorHAnsi"/>
          <w:color w:val="000000"/>
          <w:lang w:eastAsia="en-US"/>
        </w:rPr>
        <w:t>[</w:t>
      </w:r>
      <w:r w:rsidRPr="004437B2">
        <w:rPr>
          <w:rFonts w:asciiTheme="majorHAnsi" w:eastAsia="Times New Roman" w:hAnsiTheme="majorHAnsi" w:cstheme="majorHAnsi"/>
          <w:color w:val="000000"/>
          <w:lang w:eastAsia="en-US"/>
        </w:rPr>
        <w:t>short-tandem repeats (STRs)</w:t>
      </w:r>
      <w:r w:rsidR="006833F4">
        <w:rPr>
          <w:rFonts w:asciiTheme="majorHAnsi" w:eastAsia="Times New Roman" w:hAnsiTheme="majorHAnsi" w:cstheme="majorHAnsi"/>
          <w:color w:val="000000"/>
          <w:lang w:eastAsia="en-US"/>
        </w:rPr>
        <w:t>]</w:t>
      </w:r>
      <w:r w:rsidRPr="004437B2">
        <w:rPr>
          <w:rFonts w:asciiTheme="majorHAnsi" w:eastAsia="Times New Roman" w:hAnsiTheme="majorHAnsi" w:cstheme="majorHAnsi"/>
          <w:color w:val="000000"/>
          <w:lang w:eastAsia="en-US"/>
        </w:rPr>
        <w:t>, which are approximately 2-</w:t>
      </w:r>
      <w:r w:rsidR="00C51D58">
        <w:rPr>
          <w:rFonts w:asciiTheme="majorHAnsi" w:eastAsia="Times New Roman" w:hAnsiTheme="majorHAnsi" w:cstheme="majorHAnsi"/>
          <w:color w:val="000000"/>
          <w:lang w:eastAsia="en-US"/>
        </w:rPr>
        <w:t>13</w:t>
      </w:r>
      <w:r w:rsidRPr="004437B2">
        <w:rPr>
          <w:rFonts w:asciiTheme="majorHAnsi" w:eastAsia="Times New Roman" w:hAnsiTheme="majorHAnsi" w:cstheme="majorHAnsi"/>
          <w:color w:val="000000"/>
          <w:lang w:eastAsia="en-US"/>
        </w:rPr>
        <w:t xml:space="preserve"> bp each (</w:t>
      </w:r>
      <w:r w:rsidR="00E91CF0" w:rsidRPr="00EC04E1">
        <w:rPr>
          <w:rFonts w:asciiTheme="majorHAnsi" w:eastAsia="Times New Roman" w:hAnsiTheme="majorHAnsi" w:cstheme="majorHAnsi"/>
          <w:color w:val="000000"/>
          <w:lang w:eastAsia="en-US"/>
        </w:rPr>
        <w:t xml:space="preserve">Helm </w:t>
      </w:r>
      <w:r w:rsidR="00E91CF0" w:rsidRPr="00BD0B7F">
        <w:rPr>
          <w:rFonts w:asciiTheme="majorHAnsi" w:eastAsia="Times New Roman" w:hAnsiTheme="majorHAnsi" w:cstheme="majorHAnsi"/>
          <w:i/>
          <w:iCs/>
          <w:color w:val="000000"/>
          <w:lang w:eastAsia="en-US"/>
        </w:rPr>
        <w:t>et al.</w:t>
      </w:r>
      <w:r w:rsidR="00E91CF0" w:rsidRPr="00EC04E1">
        <w:rPr>
          <w:rFonts w:asciiTheme="majorHAnsi" w:eastAsia="Times New Roman" w:hAnsiTheme="majorHAnsi" w:cstheme="majorHAnsi"/>
          <w:color w:val="000000"/>
          <w:lang w:eastAsia="en-US"/>
        </w:rPr>
        <w:t xml:space="preserve"> 2016</w:t>
      </w:r>
      <w:r w:rsidR="00E91CF0">
        <w:rPr>
          <w:rFonts w:asciiTheme="majorHAnsi" w:eastAsia="Times New Roman" w:hAnsiTheme="majorHAnsi" w:cstheme="majorHAnsi"/>
          <w:color w:val="000000"/>
          <w:lang w:eastAsia="en-US"/>
        </w:rPr>
        <w:t xml:space="preserve">; </w:t>
      </w:r>
      <w:r w:rsidR="00EC04E1" w:rsidRPr="00EC04E1">
        <w:rPr>
          <w:rFonts w:asciiTheme="majorHAnsi" w:eastAsia="Times New Roman" w:hAnsiTheme="majorHAnsi" w:cstheme="majorHAnsi"/>
          <w:color w:val="000000"/>
          <w:lang w:eastAsia="en-US"/>
        </w:rPr>
        <w:t xml:space="preserve">Kobilinsky </w:t>
      </w:r>
      <w:r w:rsidR="00BD0B7F" w:rsidRPr="00BD0B7F">
        <w:rPr>
          <w:rFonts w:asciiTheme="majorHAnsi" w:eastAsia="Times New Roman" w:hAnsiTheme="majorHAnsi" w:cstheme="majorHAnsi"/>
          <w:i/>
          <w:iCs/>
          <w:color w:val="000000"/>
          <w:lang w:eastAsia="en-US"/>
        </w:rPr>
        <w:t>et al.</w:t>
      </w:r>
      <w:r w:rsidR="00EC04E1" w:rsidRPr="00EC04E1">
        <w:rPr>
          <w:rFonts w:asciiTheme="majorHAnsi" w:eastAsia="Times New Roman" w:hAnsiTheme="majorHAnsi" w:cstheme="majorHAnsi"/>
          <w:color w:val="000000"/>
          <w:lang w:eastAsia="en-US"/>
        </w:rPr>
        <w:t xml:space="preserve"> 2005</w:t>
      </w:r>
      <w:r w:rsidRPr="004437B2">
        <w:rPr>
          <w:rFonts w:asciiTheme="majorHAnsi" w:eastAsia="Times New Roman" w:hAnsiTheme="majorHAnsi" w:cstheme="majorHAnsi"/>
          <w:color w:val="000000"/>
          <w:lang w:eastAsia="en-US"/>
        </w:rPr>
        <w:t>). STRs are repeated at a rate of about 40 or more times at a single locus, although, they do not have to be adjacently connected (</w:t>
      </w:r>
      <w:r w:rsidR="00EC04E1" w:rsidRPr="00EC04E1">
        <w:rPr>
          <w:rFonts w:asciiTheme="majorHAnsi" w:eastAsia="Times New Roman" w:hAnsiTheme="majorHAnsi" w:cstheme="majorHAnsi"/>
          <w:color w:val="000000"/>
          <w:lang w:eastAsia="en-US"/>
        </w:rPr>
        <w:t xml:space="preserve">Kobilinsky </w:t>
      </w:r>
      <w:r w:rsidR="00BD0B7F" w:rsidRPr="00BD0B7F">
        <w:rPr>
          <w:rFonts w:asciiTheme="majorHAnsi" w:eastAsia="Times New Roman" w:hAnsiTheme="majorHAnsi" w:cstheme="majorHAnsi"/>
          <w:i/>
          <w:iCs/>
          <w:color w:val="000000"/>
          <w:lang w:eastAsia="en-US"/>
        </w:rPr>
        <w:t>et al.</w:t>
      </w:r>
      <w:r w:rsidR="00EC04E1" w:rsidRPr="00EC04E1">
        <w:rPr>
          <w:rFonts w:asciiTheme="majorHAnsi" w:eastAsia="Times New Roman" w:hAnsiTheme="majorHAnsi" w:cstheme="majorHAnsi"/>
          <w:color w:val="000000"/>
          <w:lang w:eastAsia="en-US"/>
        </w:rPr>
        <w:t xml:space="preserve"> 2005</w:t>
      </w:r>
      <w:r w:rsidRPr="004437B2">
        <w:rPr>
          <w:rFonts w:asciiTheme="majorHAnsi" w:eastAsia="Times New Roman" w:hAnsiTheme="majorHAnsi" w:cstheme="majorHAnsi"/>
          <w:color w:val="000000"/>
          <w:lang w:eastAsia="en-US"/>
        </w:rPr>
        <w:t>).</w:t>
      </w:r>
      <w:r w:rsidR="00C51D58" w:rsidRPr="00C51D58">
        <w:t xml:space="preserve"> </w:t>
      </w:r>
      <w:r w:rsidR="00C51D58" w:rsidRPr="00C51D58">
        <w:rPr>
          <w:rFonts w:asciiTheme="majorHAnsi" w:eastAsia="Times New Roman" w:hAnsiTheme="majorHAnsi" w:cstheme="majorHAnsi"/>
          <w:color w:val="000000"/>
          <w:lang w:eastAsia="en-US"/>
        </w:rPr>
        <w:t>When DNA is damaged, particularly long STRs become difficult to read</w:t>
      </w:r>
      <w:r w:rsidR="00A94F42">
        <w:rPr>
          <w:rFonts w:asciiTheme="majorHAnsi" w:eastAsia="Times New Roman" w:hAnsiTheme="majorHAnsi" w:cstheme="majorHAnsi"/>
          <w:color w:val="000000"/>
          <w:lang w:eastAsia="en-US"/>
        </w:rPr>
        <w:t xml:space="preserve"> and have a lower peak height on average</w:t>
      </w:r>
      <w:r w:rsidR="001B44E9">
        <w:rPr>
          <w:rFonts w:asciiTheme="majorHAnsi" w:eastAsia="Times New Roman" w:hAnsiTheme="majorHAnsi" w:cstheme="majorHAnsi"/>
          <w:color w:val="000000"/>
          <w:lang w:eastAsia="en-US"/>
        </w:rPr>
        <w:t xml:space="preserve"> (</w:t>
      </w:r>
      <w:r w:rsidR="00EC04E1" w:rsidRPr="00EC04E1">
        <w:rPr>
          <w:rFonts w:asciiTheme="majorHAnsi" w:eastAsia="Times New Roman" w:hAnsiTheme="majorHAnsi" w:cstheme="majorHAnsi"/>
          <w:color w:val="000000"/>
          <w:lang w:eastAsia="en-US"/>
        </w:rPr>
        <w:t xml:space="preserve">Westen </w:t>
      </w:r>
      <w:r w:rsidR="00BD0B7F" w:rsidRPr="00BD0B7F">
        <w:rPr>
          <w:rFonts w:asciiTheme="majorHAnsi" w:eastAsia="Times New Roman" w:hAnsiTheme="majorHAnsi" w:cstheme="majorHAnsi"/>
          <w:i/>
          <w:iCs/>
          <w:color w:val="000000"/>
          <w:lang w:eastAsia="en-US"/>
        </w:rPr>
        <w:t>et al.</w:t>
      </w:r>
      <w:r w:rsidR="00EC04E1" w:rsidRPr="00EC04E1">
        <w:rPr>
          <w:rFonts w:asciiTheme="majorHAnsi" w:eastAsia="Times New Roman" w:hAnsiTheme="majorHAnsi" w:cstheme="majorHAnsi"/>
          <w:color w:val="000000"/>
          <w:lang w:eastAsia="en-US"/>
        </w:rPr>
        <w:t xml:space="preserve"> 2013</w:t>
      </w:r>
      <w:r w:rsidR="001B44E9">
        <w:rPr>
          <w:rFonts w:asciiTheme="majorHAnsi" w:eastAsia="Times New Roman" w:hAnsiTheme="majorHAnsi" w:cstheme="majorHAnsi"/>
          <w:color w:val="000000"/>
          <w:lang w:eastAsia="en-US"/>
        </w:rPr>
        <w:t>). Damaged DNA can also</w:t>
      </w:r>
      <w:r w:rsidR="00A94F42">
        <w:rPr>
          <w:rFonts w:asciiTheme="majorHAnsi" w:eastAsia="Times New Roman" w:hAnsiTheme="majorHAnsi" w:cstheme="majorHAnsi"/>
          <w:color w:val="000000"/>
          <w:lang w:eastAsia="en-US"/>
        </w:rPr>
        <w:t xml:space="preserve"> potentially </w:t>
      </w:r>
      <w:r w:rsidR="00683729">
        <w:rPr>
          <w:rFonts w:asciiTheme="majorHAnsi" w:eastAsia="Times New Roman" w:hAnsiTheme="majorHAnsi" w:cstheme="majorHAnsi"/>
          <w:color w:val="000000"/>
          <w:lang w:eastAsia="en-US"/>
        </w:rPr>
        <w:t>result</w:t>
      </w:r>
      <w:r w:rsidR="00A94F42">
        <w:rPr>
          <w:rFonts w:asciiTheme="majorHAnsi" w:eastAsia="Times New Roman" w:hAnsiTheme="majorHAnsi" w:cstheme="majorHAnsi"/>
          <w:color w:val="000000"/>
          <w:lang w:eastAsia="en-US"/>
        </w:rPr>
        <w:t xml:space="preserve"> in the</w:t>
      </w:r>
      <w:r w:rsidR="001B44E9">
        <w:rPr>
          <w:rFonts w:asciiTheme="majorHAnsi" w:eastAsia="Times New Roman" w:hAnsiTheme="majorHAnsi" w:cstheme="majorHAnsi"/>
          <w:color w:val="000000"/>
          <w:lang w:eastAsia="en-US"/>
        </w:rPr>
        <w:t xml:space="preserve"> complete loss of an amplicon/potential PCR </w:t>
      </w:r>
      <w:r w:rsidR="006833F4">
        <w:rPr>
          <w:rFonts w:asciiTheme="majorHAnsi" w:eastAsia="Times New Roman" w:hAnsiTheme="majorHAnsi" w:cstheme="majorHAnsi"/>
          <w:color w:val="000000"/>
          <w:lang w:eastAsia="en-US"/>
        </w:rPr>
        <w:t>product</w:t>
      </w:r>
      <w:r w:rsidR="00C51D58" w:rsidRPr="00C51D58">
        <w:rPr>
          <w:rFonts w:asciiTheme="majorHAnsi" w:eastAsia="Times New Roman" w:hAnsiTheme="majorHAnsi" w:cstheme="majorHAnsi"/>
          <w:color w:val="000000"/>
          <w:lang w:eastAsia="en-US"/>
        </w:rPr>
        <w:t>.</w:t>
      </w:r>
      <w:r w:rsidR="00A94F42">
        <w:rPr>
          <w:rFonts w:asciiTheme="majorHAnsi" w:eastAsia="Times New Roman" w:hAnsiTheme="majorHAnsi" w:cstheme="majorHAnsi"/>
          <w:color w:val="000000"/>
          <w:lang w:eastAsia="en-US"/>
        </w:rPr>
        <w:t xml:space="preserve"> </w:t>
      </w:r>
      <w:r w:rsidR="001B44E9">
        <w:rPr>
          <w:rFonts w:asciiTheme="majorHAnsi" w:eastAsia="Times New Roman" w:hAnsiTheme="majorHAnsi" w:cstheme="majorHAnsi"/>
          <w:color w:val="000000"/>
          <w:lang w:eastAsia="en-US"/>
        </w:rPr>
        <w:t xml:space="preserve">If the region is damaged, that area may not be able to be amplified properly. </w:t>
      </w:r>
      <w:r w:rsidR="00A94F42" w:rsidRPr="00A94F42">
        <w:rPr>
          <w:rFonts w:asciiTheme="majorHAnsi" w:eastAsia="Times New Roman" w:hAnsiTheme="majorHAnsi" w:cstheme="majorHAnsi"/>
          <w:color w:val="000000"/>
          <w:lang w:eastAsia="en-US"/>
        </w:rPr>
        <w:t xml:space="preserve">These amplicons may be able to be retrieved with another amplification kit if there is </w:t>
      </w:r>
      <w:r w:rsidR="00683729">
        <w:rPr>
          <w:rFonts w:asciiTheme="majorHAnsi" w:eastAsia="Times New Roman" w:hAnsiTheme="majorHAnsi" w:cstheme="majorHAnsi"/>
          <w:color w:val="000000"/>
          <w:lang w:eastAsia="en-US"/>
        </w:rPr>
        <w:t xml:space="preserve">an </w:t>
      </w:r>
      <w:r w:rsidR="00A94F42" w:rsidRPr="00A94F42">
        <w:rPr>
          <w:rFonts w:asciiTheme="majorHAnsi" w:eastAsia="Times New Roman" w:hAnsiTheme="majorHAnsi" w:cstheme="majorHAnsi"/>
          <w:color w:val="000000"/>
          <w:lang w:eastAsia="en-US"/>
        </w:rPr>
        <w:t xml:space="preserve">extra </w:t>
      </w:r>
      <w:r w:rsidR="00DF3A3A">
        <w:rPr>
          <w:rFonts w:asciiTheme="majorHAnsi" w:eastAsia="Times New Roman" w:hAnsiTheme="majorHAnsi" w:cstheme="majorHAnsi"/>
          <w:color w:val="000000"/>
          <w:lang w:eastAsia="en-US"/>
        </w:rPr>
        <w:t xml:space="preserve">DNA </w:t>
      </w:r>
      <w:r w:rsidR="00A94F42" w:rsidRPr="00A94F42">
        <w:rPr>
          <w:rFonts w:asciiTheme="majorHAnsi" w:eastAsia="Times New Roman" w:hAnsiTheme="majorHAnsi" w:cstheme="majorHAnsi"/>
          <w:color w:val="000000"/>
          <w:lang w:eastAsia="en-US"/>
        </w:rPr>
        <w:t>sample left. If there is no sample left over, performing extra PCR cycles, increasing</w:t>
      </w:r>
      <w:r w:rsidR="001B44E9">
        <w:rPr>
          <w:rFonts w:asciiTheme="majorHAnsi" w:eastAsia="Times New Roman" w:hAnsiTheme="majorHAnsi" w:cstheme="majorHAnsi"/>
          <w:color w:val="000000"/>
          <w:lang w:eastAsia="en-US"/>
        </w:rPr>
        <w:t xml:space="preserve"> </w:t>
      </w:r>
      <w:r w:rsidR="00F71027" w:rsidRPr="004437B2">
        <w:rPr>
          <w:rFonts w:cstheme="majorHAnsi"/>
        </w:rPr>
        <w:t>Capillary Electrophoresis</w:t>
      </w:r>
      <w:r w:rsidR="001B44E9">
        <w:rPr>
          <w:rFonts w:cstheme="majorHAnsi"/>
        </w:rPr>
        <w:t xml:space="preserve"> (CE)</w:t>
      </w:r>
      <w:r w:rsidR="001B44E9">
        <w:rPr>
          <w:rFonts w:asciiTheme="majorHAnsi" w:eastAsia="Times New Roman" w:hAnsiTheme="majorHAnsi" w:cstheme="majorHAnsi"/>
          <w:color w:val="FF0000"/>
          <w:lang w:eastAsia="en-US"/>
        </w:rPr>
        <w:t xml:space="preserve"> </w:t>
      </w:r>
      <w:r w:rsidR="001B44E9">
        <w:rPr>
          <w:rFonts w:asciiTheme="majorHAnsi" w:eastAsia="Times New Roman" w:hAnsiTheme="majorHAnsi" w:cstheme="majorHAnsi"/>
          <w:color w:val="000000"/>
          <w:lang w:eastAsia="en-US"/>
        </w:rPr>
        <w:t>voltage,</w:t>
      </w:r>
      <w:r w:rsidR="00683729" w:rsidRPr="00A94F42">
        <w:rPr>
          <w:rFonts w:asciiTheme="majorHAnsi" w:eastAsia="Times New Roman" w:hAnsiTheme="majorHAnsi" w:cstheme="majorHAnsi"/>
          <w:color w:val="000000"/>
          <w:lang w:eastAsia="en-US"/>
        </w:rPr>
        <w:t xml:space="preserve"> or</w:t>
      </w:r>
      <w:r w:rsidR="00A94F42" w:rsidRPr="00A94F42">
        <w:rPr>
          <w:rFonts w:asciiTheme="majorHAnsi" w:eastAsia="Times New Roman" w:hAnsiTheme="majorHAnsi" w:cstheme="majorHAnsi"/>
          <w:color w:val="000000"/>
          <w:lang w:eastAsia="en-US"/>
        </w:rPr>
        <w:t xml:space="preserve"> applying</w:t>
      </w:r>
      <w:r w:rsidR="00A94F42">
        <w:rPr>
          <w:rFonts w:asciiTheme="majorHAnsi" w:eastAsia="Times New Roman" w:hAnsiTheme="majorHAnsi" w:cstheme="majorHAnsi"/>
          <w:color w:val="000000"/>
          <w:lang w:eastAsia="en-US"/>
        </w:rPr>
        <w:t xml:space="preserve"> </w:t>
      </w:r>
      <w:r w:rsidR="00683729">
        <w:rPr>
          <w:rFonts w:asciiTheme="majorHAnsi" w:eastAsia="Times New Roman" w:hAnsiTheme="majorHAnsi" w:cstheme="majorHAnsi"/>
          <w:color w:val="000000"/>
          <w:lang w:eastAsia="en-US"/>
        </w:rPr>
        <w:t>size-selective</w:t>
      </w:r>
      <w:r w:rsidR="00A94F42" w:rsidRPr="00A94F42">
        <w:rPr>
          <w:rFonts w:asciiTheme="majorHAnsi" w:eastAsia="Times New Roman" w:hAnsiTheme="majorHAnsi" w:cstheme="majorHAnsi"/>
          <w:color w:val="000000"/>
          <w:lang w:eastAsia="en-US"/>
        </w:rPr>
        <w:t xml:space="preserve"> post-PCR purification to samples may allow for recovery</w:t>
      </w:r>
      <w:r w:rsidR="00A94F42">
        <w:rPr>
          <w:rFonts w:asciiTheme="majorHAnsi" w:eastAsia="Times New Roman" w:hAnsiTheme="majorHAnsi" w:cstheme="majorHAnsi"/>
          <w:color w:val="000000"/>
          <w:lang w:eastAsia="en-US"/>
        </w:rPr>
        <w:t xml:space="preserve"> (</w:t>
      </w:r>
      <w:r w:rsidR="00EC04E1" w:rsidRPr="00EC04E1">
        <w:rPr>
          <w:rFonts w:asciiTheme="majorHAnsi" w:eastAsia="Times New Roman" w:hAnsiTheme="majorHAnsi" w:cstheme="majorHAnsi"/>
          <w:color w:val="000000"/>
          <w:lang w:eastAsia="en-US"/>
        </w:rPr>
        <w:t xml:space="preserve">Westen </w:t>
      </w:r>
      <w:r w:rsidR="00BD0B7F" w:rsidRPr="00BD0B7F">
        <w:rPr>
          <w:rFonts w:asciiTheme="majorHAnsi" w:eastAsia="Times New Roman" w:hAnsiTheme="majorHAnsi" w:cstheme="majorHAnsi"/>
          <w:i/>
          <w:iCs/>
          <w:color w:val="000000"/>
          <w:lang w:eastAsia="en-US"/>
        </w:rPr>
        <w:t>et al.</w:t>
      </w:r>
      <w:r w:rsidR="00EC04E1" w:rsidRPr="00EC04E1">
        <w:rPr>
          <w:rFonts w:asciiTheme="majorHAnsi" w:eastAsia="Times New Roman" w:hAnsiTheme="majorHAnsi" w:cstheme="majorHAnsi"/>
          <w:color w:val="000000"/>
          <w:lang w:eastAsia="en-US"/>
        </w:rPr>
        <w:t xml:space="preserve"> 2013</w:t>
      </w:r>
      <w:r w:rsidR="00A94F42">
        <w:rPr>
          <w:rFonts w:asciiTheme="majorHAnsi" w:eastAsia="Times New Roman" w:hAnsiTheme="majorHAnsi" w:cstheme="majorHAnsi"/>
          <w:color w:val="000000"/>
          <w:lang w:eastAsia="en-US"/>
        </w:rPr>
        <w:t>)</w:t>
      </w:r>
      <w:r w:rsidR="00A94F42" w:rsidRPr="00A94F42">
        <w:rPr>
          <w:rFonts w:asciiTheme="majorHAnsi" w:eastAsia="Times New Roman" w:hAnsiTheme="majorHAnsi" w:cstheme="majorHAnsi"/>
          <w:color w:val="000000"/>
          <w:lang w:eastAsia="en-US"/>
        </w:rPr>
        <w:t>.</w:t>
      </w:r>
      <w:r w:rsidR="00C51D58" w:rsidRPr="00C51D58">
        <w:rPr>
          <w:rFonts w:asciiTheme="majorHAnsi" w:eastAsia="Times New Roman" w:hAnsiTheme="majorHAnsi" w:cstheme="majorHAnsi"/>
          <w:color w:val="000000"/>
          <w:lang w:eastAsia="en-US"/>
        </w:rPr>
        <w:t xml:space="preserve"> </w:t>
      </w:r>
      <w:r w:rsidRPr="004437B2">
        <w:rPr>
          <w:rFonts w:asciiTheme="majorHAnsi" w:eastAsia="Times New Roman" w:hAnsiTheme="majorHAnsi" w:cstheme="majorHAnsi"/>
          <w:color w:val="000000"/>
          <w:lang w:eastAsia="en-US"/>
        </w:rPr>
        <w:t xml:space="preserve">Though the STRs themselves are small, the primers in PCR must anneal to the surrounding sequence. </w:t>
      </w:r>
      <w:r w:rsidR="00C51D58">
        <w:rPr>
          <w:rFonts w:asciiTheme="majorHAnsi" w:eastAsia="Times New Roman" w:hAnsiTheme="majorHAnsi" w:cstheme="majorHAnsi"/>
          <w:color w:val="000000"/>
          <w:lang w:eastAsia="en-US"/>
        </w:rPr>
        <w:t xml:space="preserve">The </w:t>
      </w:r>
      <w:r w:rsidRPr="004437B2">
        <w:rPr>
          <w:rFonts w:asciiTheme="majorHAnsi" w:eastAsia="Times New Roman" w:hAnsiTheme="majorHAnsi" w:cstheme="majorHAnsi"/>
          <w:color w:val="000000"/>
          <w:lang w:eastAsia="en-US"/>
        </w:rPr>
        <w:t>average size of a</w:t>
      </w:r>
      <w:r w:rsidR="00C51D58">
        <w:rPr>
          <w:rFonts w:asciiTheme="majorHAnsi" w:eastAsia="Times New Roman" w:hAnsiTheme="majorHAnsi" w:cstheme="majorHAnsi"/>
          <w:color w:val="000000"/>
          <w:lang w:eastAsia="en-US"/>
        </w:rPr>
        <w:t xml:space="preserve"> PCR</w:t>
      </w:r>
      <w:r w:rsidRPr="004437B2">
        <w:rPr>
          <w:rFonts w:asciiTheme="majorHAnsi" w:eastAsia="Times New Roman" w:hAnsiTheme="majorHAnsi" w:cstheme="majorHAnsi"/>
          <w:color w:val="000000"/>
          <w:lang w:eastAsia="en-US"/>
        </w:rPr>
        <w:t xml:space="preserve"> primer is </w:t>
      </w:r>
      <w:r w:rsidR="00683729">
        <w:rPr>
          <w:rFonts w:asciiTheme="majorHAnsi" w:eastAsia="Times New Roman" w:hAnsiTheme="majorHAnsi" w:cstheme="majorHAnsi"/>
          <w:color w:val="000000"/>
          <w:lang w:eastAsia="en-US"/>
        </w:rPr>
        <w:t>400 bp</w:t>
      </w:r>
      <w:r w:rsidRPr="004437B2">
        <w:rPr>
          <w:rFonts w:asciiTheme="majorHAnsi" w:eastAsia="Times New Roman" w:hAnsiTheme="majorHAnsi" w:cstheme="majorHAnsi"/>
          <w:color w:val="000000"/>
          <w:lang w:eastAsia="en-US"/>
        </w:rPr>
        <w:t xml:space="preserve"> (</w:t>
      </w:r>
      <w:r w:rsidR="00EC04E1" w:rsidRPr="00EC04E1">
        <w:rPr>
          <w:rFonts w:asciiTheme="majorHAnsi" w:eastAsia="Times New Roman" w:hAnsiTheme="majorHAnsi" w:cstheme="majorHAnsi"/>
          <w:color w:val="000000"/>
          <w:lang w:eastAsia="en-US"/>
        </w:rPr>
        <w:t xml:space="preserve">Kobilinsky </w:t>
      </w:r>
      <w:r w:rsidR="00BD0B7F" w:rsidRPr="00BD0B7F">
        <w:rPr>
          <w:rFonts w:asciiTheme="majorHAnsi" w:eastAsia="Times New Roman" w:hAnsiTheme="majorHAnsi" w:cstheme="majorHAnsi"/>
          <w:i/>
          <w:iCs/>
          <w:color w:val="000000"/>
          <w:lang w:eastAsia="en-US"/>
        </w:rPr>
        <w:t>et al.</w:t>
      </w:r>
      <w:r w:rsidR="00EC04E1" w:rsidRPr="00EC04E1">
        <w:rPr>
          <w:rFonts w:asciiTheme="majorHAnsi" w:eastAsia="Times New Roman" w:hAnsiTheme="majorHAnsi" w:cstheme="majorHAnsi"/>
          <w:color w:val="000000"/>
          <w:lang w:eastAsia="en-US"/>
        </w:rPr>
        <w:t xml:space="preserve"> 2005</w:t>
      </w:r>
      <w:r w:rsidRPr="004437B2">
        <w:rPr>
          <w:rFonts w:asciiTheme="majorHAnsi" w:eastAsia="Times New Roman" w:hAnsiTheme="majorHAnsi" w:cstheme="majorHAnsi"/>
          <w:color w:val="000000"/>
          <w:lang w:eastAsia="en-US"/>
        </w:rPr>
        <w:t>).  </w:t>
      </w:r>
    </w:p>
    <w:p w14:paraId="77EB567E" w14:textId="4F55DCB0" w:rsidR="00D95906" w:rsidRPr="004437B2" w:rsidRDefault="00D95906" w:rsidP="00D32FA3">
      <w:pPr>
        <w:rPr>
          <w:rFonts w:asciiTheme="majorHAnsi" w:eastAsia="Times New Roman" w:hAnsiTheme="majorHAnsi" w:cstheme="majorHAnsi"/>
          <w:color w:val="000000"/>
          <w:lang w:eastAsia="en-US"/>
        </w:rPr>
      </w:pPr>
      <w:r w:rsidRPr="004437B2">
        <w:rPr>
          <w:rFonts w:asciiTheme="majorHAnsi" w:eastAsia="Times New Roman" w:hAnsiTheme="majorHAnsi" w:cstheme="majorHAnsi"/>
          <w:color w:val="000000"/>
          <w:lang w:eastAsia="en-US"/>
        </w:rPr>
        <w:t>Analysis with smaller primers enhances the capabilities of typing smaller amounts of DNA. MiniSTRs allow for this by reducing the average primer size from 400 bp to 94</w:t>
      </w:r>
      <w:r w:rsidR="007A715D">
        <w:rPr>
          <w:rFonts w:asciiTheme="majorHAnsi" w:eastAsia="Times New Roman" w:hAnsiTheme="majorHAnsi" w:cstheme="majorHAnsi"/>
          <w:color w:val="000000"/>
          <w:lang w:eastAsia="en-US"/>
        </w:rPr>
        <w:t xml:space="preserve"> </w:t>
      </w:r>
      <w:r w:rsidRPr="004437B2">
        <w:rPr>
          <w:rFonts w:asciiTheme="majorHAnsi" w:eastAsia="Times New Roman" w:hAnsiTheme="majorHAnsi" w:cstheme="majorHAnsi"/>
          <w:color w:val="000000"/>
          <w:lang w:eastAsia="en-US"/>
        </w:rPr>
        <w:t>-</w:t>
      </w:r>
      <w:r w:rsidR="009358BF">
        <w:rPr>
          <w:rFonts w:asciiTheme="majorHAnsi" w:eastAsia="Times New Roman" w:hAnsiTheme="majorHAnsi" w:cstheme="majorHAnsi"/>
          <w:color w:val="000000"/>
          <w:lang w:eastAsia="en-US"/>
        </w:rPr>
        <w:t>1</w:t>
      </w:r>
      <w:r w:rsidRPr="004437B2">
        <w:rPr>
          <w:rFonts w:asciiTheme="majorHAnsi" w:eastAsia="Times New Roman" w:hAnsiTheme="majorHAnsi" w:cstheme="majorHAnsi"/>
          <w:color w:val="000000"/>
          <w:lang w:eastAsia="en-US"/>
        </w:rPr>
        <w:t>67 bp (</w:t>
      </w:r>
      <w:r w:rsidR="00EC04E1" w:rsidRPr="00EC04E1">
        <w:rPr>
          <w:rFonts w:asciiTheme="majorHAnsi" w:eastAsia="Times New Roman" w:hAnsiTheme="majorHAnsi" w:cstheme="majorHAnsi"/>
          <w:color w:val="000000"/>
          <w:lang w:eastAsia="en-US"/>
        </w:rPr>
        <w:t>Butler 2005</w:t>
      </w:r>
      <w:r w:rsidR="00E91CF0">
        <w:rPr>
          <w:rFonts w:asciiTheme="majorHAnsi" w:eastAsia="Times New Roman" w:hAnsiTheme="majorHAnsi" w:cstheme="majorHAnsi"/>
          <w:color w:val="000000"/>
          <w:lang w:eastAsia="en-US"/>
        </w:rPr>
        <w:t>;</w:t>
      </w:r>
      <w:r w:rsidR="00A94F42">
        <w:rPr>
          <w:rFonts w:asciiTheme="majorHAnsi" w:eastAsia="Times New Roman" w:hAnsiTheme="majorHAnsi" w:cstheme="majorHAnsi"/>
          <w:color w:val="000000"/>
          <w:lang w:eastAsia="en-US"/>
        </w:rPr>
        <w:t xml:space="preserve"> </w:t>
      </w:r>
      <w:r w:rsidR="00EC04E1" w:rsidRPr="00EC04E1">
        <w:rPr>
          <w:rFonts w:asciiTheme="majorHAnsi" w:eastAsia="Times New Roman" w:hAnsiTheme="majorHAnsi" w:cstheme="majorHAnsi"/>
          <w:color w:val="000000"/>
          <w:lang w:eastAsia="en-US"/>
        </w:rPr>
        <w:t xml:space="preserve">Helm </w:t>
      </w:r>
      <w:r w:rsidR="00BD0B7F" w:rsidRPr="00BD0B7F">
        <w:rPr>
          <w:rFonts w:asciiTheme="majorHAnsi" w:eastAsia="Times New Roman" w:hAnsiTheme="majorHAnsi" w:cstheme="majorHAnsi"/>
          <w:i/>
          <w:iCs/>
          <w:color w:val="000000"/>
          <w:lang w:eastAsia="en-US"/>
        </w:rPr>
        <w:t>et al.</w:t>
      </w:r>
      <w:r w:rsidR="00EC04E1" w:rsidRPr="00EC04E1">
        <w:rPr>
          <w:rFonts w:asciiTheme="majorHAnsi" w:eastAsia="Times New Roman" w:hAnsiTheme="majorHAnsi" w:cstheme="majorHAnsi"/>
          <w:color w:val="000000"/>
          <w:lang w:eastAsia="en-US"/>
        </w:rPr>
        <w:t xml:space="preserve"> 2016</w:t>
      </w:r>
      <w:r w:rsidRPr="004437B2">
        <w:rPr>
          <w:rFonts w:asciiTheme="majorHAnsi" w:eastAsia="Times New Roman" w:hAnsiTheme="majorHAnsi" w:cstheme="majorHAnsi"/>
          <w:color w:val="000000"/>
          <w:lang w:eastAsia="en-US"/>
        </w:rPr>
        <w:t xml:space="preserve">). A problem with this is </w:t>
      </w:r>
      <w:r w:rsidR="00B06015" w:rsidRPr="004437B2">
        <w:rPr>
          <w:rFonts w:asciiTheme="majorHAnsi" w:eastAsia="Times New Roman" w:hAnsiTheme="majorHAnsi" w:cstheme="majorHAnsi"/>
          <w:color w:val="000000"/>
          <w:lang w:eastAsia="en-US"/>
        </w:rPr>
        <w:t xml:space="preserve">that it is associated with an </w:t>
      </w:r>
      <w:r w:rsidRPr="004437B2">
        <w:rPr>
          <w:rFonts w:asciiTheme="majorHAnsi" w:eastAsia="Times New Roman" w:hAnsiTheme="majorHAnsi" w:cstheme="majorHAnsi"/>
          <w:color w:val="000000"/>
          <w:lang w:eastAsia="en-US"/>
        </w:rPr>
        <w:t>increase</w:t>
      </w:r>
      <w:r w:rsidR="00B06015" w:rsidRPr="004437B2">
        <w:rPr>
          <w:rFonts w:asciiTheme="majorHAnsi" w:eastAsia="Times New Roman" w:hAnsiTheme="majorHAnsi" w:cstheme="majorHAnsi"/>
          <w:color w:val="000000"/>
          <w:lang w:eastAsia="en-US"/>
        </w:rPr>
        <w:t>d</w:t>
      </w:r>
      <w:r w:rsidRPr="004437B2">
        <w:rPr>
          <w:rFonts w:asciiTheme="majorHAnsi" w:eastAsia="Times New Roman" w:hAnsiTheme="majorHAnsi" w:cstheme="majorHAnsi"/>
          <w:color w:val="000000"/>
          <w:lang w:eastAsia="en-US"/>
        </w:rPr>
        <w:t xml:space="preserve"> likelihood of spontaneous point mutations</w:t>
      </w:r>
      <w:r w:rsidR="00784B7E">
        <w:rPr>
          <w:rFonts w:asciiTheme="majorHAnsi" w:eastAsia="Times New Roman" w:hAnsiTheme="majorHAnsi" w:cstheme="majorHAnsi"/>
          <w:color w:val="000000"/>
          <w:lang w:eastAsia="en-US"/>
        </w:rPr>
        <w:t xml:space="preserve"> (</w:t>
      </w:r>
      <w:r w:rsidRPr="004437B2">
        <w:rPr>
          <w:rFonts w:asciiTheme="majorHAnsi" w:eastAsia="Times New Roman" w:hAnsiTheme="majorHAnsi" w:cstheme="majorHAnsi"/>
          <w:color w:val="000000"/>
          <w:lang w:eastAsia="en-US"/>
        </w:rPr>
        <w:t>insertions</w:t>
      </w:r>
      <w:r w:rsidR="00784B7E">
        <w:rPr>
          <w:rFonts w:asciiTheme="majorHAnsi" w:eastAsia="Times New Roman" w:hAnsiTheme="majorHAnsi" w:cstheme="majorHAnsi"/>
          <w:color w:val="000000"/>
          <w:lang w:eastAsia="en-US"/>
        </w:rPr>
        <w:t>, d</w:t>
      </w:r>
      <w:r w:rsidRPr="004437B2">
        <w:rPr>
          <w:rFonts w:asciiTheme="majorHAnsi" w:eastAsia="Times New Roman" w:hAnsiTheme="majorHAnsi" w:cstheme="majorHAnsi"/>
          <w:color w:val="000000"/>
          <w:lang w:eastAsia="en-US"/>
        </w:rPr>
        <w:t>eletions</w:t>
      </w:r>
      <w:r w:rsidR="00ED3A57">
        <w:rPr>
          <w:rFonts w:asciiTheme="majorHAnsi" w:eastAsia="Times New Roman" w:hAnsiTheme="majorHAnsi" w:cstheme="majorHAnsi"/>
          <w:color w:val="000000"/>
          <w:lang w:eastAsia="en-US"/>
        </w:rPr>
        <w:t>)</w:t>
      </w:r>
      <w:r w:rsidRPr="004437B2">
        <w:rPr>
          <w:rFonts w:asciiTheme="majorHAnsi" w:eastAsia="Times New Roman" w:hAnsiTheme="majorHAnsi" w:cstheme="majorHAnsi"/>
          <w:color w:val="000000"/>
          <w:lang w:eastAsia="en-US"/>
        </w:rPr>
        <w:t xml:space="preserve"> </w:t>
      </w:r>
      <w:r w:rsidR="00B06015" w:rsidRPr="004437B2">
        <w:rPr>
          <w:rFonts w:asciiTheme="majorHAnsi" w:eastAsia="Times New Roman" w:hAnsiTheme="majorHAnsi" w:cstheme="majorHAnsi"/>
          <w:color w:val="000000"/>
          <w:lang w:eastAsia="en-US"/>
        </w:rPr>
        <w:t xml:space="preserve">on the flanking area outside of the primer site </w:t>
      </w:r>
      <w:r w:rsidRPr="004437B2">
        <w:rPr>
          <w:rFonts w:asciiTheme="majorHAnsi" w:eastAsia="Times New Roman" w:hAnsiTheme="majorHAnsi" w:cstheme="majorHAnsi"/>
          <w:color w:val="000000"/>
          <w:lang w:eastAsia="en-US"/>
        </w:rPr>
        <w:t xml:space="preserve">which can display differences </w:t>
      </w:r>
      <w:r w:rsidR="00B06015" w:rsidRPr="004437B2">
        <w:rPr>
          <w:rFonts w:asciiTheme="majorHAnsi" w:eastAsia="Times New Roman" w:hAnsiTheme="majorHAnsi" w:cstheme="majorHAnsi"/>
          <w:color w:val="000000"/>
          <w:lang w:eastAsia="en-US"/>
        </w:rPr>
        <w:t xml:space="preserve">in a heterozygous allele </w:t>
      </w:r>
      <w:r w:rsidRPr="004437B2">
        <w:rPr>
          <w:rFonts w:asciiTheme="majorHAnsi" w:eastAsia="Times New Roman" w:hAnsiTheme="majorHAnsi" w:cstheme="majorHAnsi"/>
          <w:color w:val="000000"/>
          <w:lang w:eastAsia="en-US"/>
        </w:rPr>
        <w:t>(</w:t>
      </w:r>
      <w:r w:rsidR="00EC04E1" w:rsidRPr="00EC04E1">
        <w:rPr>
          <w:rFonts w:asciiTheme="majorHAnsi" w:eastAsia="Times New Roman" w:hAnsiTheme="majorHAnsi" w:cstheme="majorHAnsi"/>
          <w:color w:val="000000"/>
          <w:lang w:eastAsia="en-US"/>
        </w:rPr>
        <w:t>Butler 2005</w:t>
      </w:r>
      <w:r w:rsidRPr="004437B2">
        <w:rPr>
          <w:rFonts w:asciiTheme="majorHAnsi" w:eastAsia="Times New Roman" w:hAnsiTheme="majorHAnsi" w:cstheme="majorHAnsi"/>
          <w:color w:val="000000"/>
          <w:lang w:eastAsia="en-US"/>
        </w:rPr>
        <w:t xml:space="preserve">). Another more recent analysis method is the use of </w:t>
      </w:r>
      <w:r w:rsidR="00A60592" w:rsidRPr="004437B2">
        <w:rPr>
          <w:rFonts w:asciiTheme="majorHAnsi" w:eastAsia="Times New Roman" w:hAnsiTheme="majorHAnsi" w:cstheme="majorHAnsi"/>
          <w:color w:val="000000"/>
          <w:lang w:eastAsia="en-US"/>
        </w:rPr>
        <w:t>S</w:t>
      </w:r>
      <w:r w:rsidRPr="004437B2">
        <w:rPr>
          <w:rFonts w:asciiTheme="majorHAnsi" w:eastAsia="Times New Roman" w:hAnsiTheme="majorHAnsi" w:cstheme="majorHAnsi"/>
          <w:color w:val="000000"/>
          <w:lang w:eastAsia="en-US"/>
        </w:rPr>
        <w:t xml:space="preserve">ingle </w:t>
      </w:r>
      <w:r w:rsidR="00A60592" w:rsidRPr="004437B2">
        <w:rPr>
          <w:rFonts w:asciiTheme="majorHAnsi" w:eastAsia="Times New Roman" w:hAnsiTheme="majorHAnsi" w:cstheme="majorHAnsi"/>
          <w:color w:val="000000"/>
          <w:lang w:eastAsia="en-US"/>
        </w:rPr>
        <w:t>N</w:t>
      </w:r>
      <w:r w:rsidRPr="004437B2">
        <w:rPr>
          <w:rFonts w:asciiTheme="majorHAnsi" w:eastAsia="Times New Roman" w:hAnsiTheme="majorHAnsi" w:cstheme="majorHAnsi"/>
          <w:color w:val="000000"/>
          <w:lang w:eastAsia="en-US"/>
        </w:rPr>
        <w:t xml:space="preserve">ucleotide </w:t>
      </w:r>
      <w:r w:rsidR="00A60592" w:rsidRPr="004437B2">
        <w:rPr>
          <w:rFonts w:asciiTheme="majorHAnsi" w:eastAsia="Times New Roman" w:hAnsiTheme="majorHAnsi" w:cstheme="majorHAnsi"/>
          <w:color w:val="000000"/>
          <w:lang w:eastAsia="en-US"/>
        </w:rPr>
        <w:t>P</w:t>
      </w:r>
      <w:r w:rsidRPr="004437B2">
        <w:rPr>
          <w:rFonts w:asciiTheme="majorHAnsi" w:eastAsia="Times New Roman" w:hAnsiTheme="majorHAnsi" w:cstheme="majorHAnsi"/>
          <w:color w:val="000000"/>
          <w:lang w:eastAsia="en-US"/>
        </w:rPr>
        <w:t>olymorphisms</w:t>
      </w:r>
      <w:r w:rsidR="00A60592" w:rsidRPr="004437B2">
        <w:rPr>
          <w:rFonts w:asciiTheme="majorHAnsi" w:eastAsia="Times New Roman" w:hAnsiTheme="majorHAnsi" w:cstheme="majorHAnsi"/>
          <w:color w:val="000000"/>
          <w:lang w:eastAsia="en-US"/>
        </w:rPr>
        <w:t xml:space="preserve"> (SNPs)</w:t>
      </w:r>
      <w:r w:rsidRPr="004437B2">
        <w:rPr>
          <w:rFonts w:asciiTheme="majorHAnsi" w:eastAsia="Times New Roman" w:hAnsiTheme="majorHAnsi" w:cstheme="majorHAnsi"/>
          <w:color w:val="000000"/>
          <w:lang w:eastAsia="en-US"/>
        </w:rPr>
        <w:t>. SNPs occur at a much higher frequency than STRs</w:t>
      </w:r>
      <w:r w:rsidR="00520F6A">
        <w:rPr>
          <w:rFonts w:asciiTheme="majorHAnsi" w:eastAsia="Times New Roman" w:hAnsiTheme="majorHAnsi" w:cstheme="majorHAnsi"/>
          <w:color w:val="000000"/>
          <w:lang w:eastAsia="en-US"/>
        </w:rPr>
        <w:t xml:space="preserve"> in eukaryotic DNA</w:t>
      </w:r>
      <w:r w:rsidRPr="004437B2">
        <w:rPr>
          <w:rFonts w:asciiTheme="majorHAnsi" w:eastAsia="Times New Roman" w:hAnsiTheme="majorHAnsi" w:cstheme="majorHAnsi"/>
          <w:color w:val="000000"/>
          <w:lang w:eastAsia="en-US"/>
        </w:rPr>
        <w:t>, which makes them prime for analysis (</w:t>
      </w:r>
      <w:r w:rsidR="00EC04E1" w:rsidRPr="00EC04E1">
        <w:rPr>
          <w:rFonts w:asciiTheme="majorHAnsi" w:eastAsia="Times New Roman" w:hAnsiTheme="majorHAnsi" w:cstheme="majorHAnsi"/>
          <w:color w:val="000000"/>
          <w:lang w:eastAsia="en-US"/>
        </w:rPr>
        <w:t xml:space="preserve">Kobilinsky </w:t>
      </w:r>
      <w:r w:rsidR="00BD0B7F" w:rsidRPr="00BD0B7F">
        <w:rPr>
          <w:rFonts w:asciiTheme="majorHAnsi" w:eastAsia="Times New Roman" w:hAnsiTheme="majorHAnsi" w:cstheme="majorHAnsi"/>
          <w:i/>
          <w:iCs/>
          <w:color w:val="000000"/>
          <w:lang w:eastAsia="en-US"/>
        </w:rPr>
        <w:t>et al.</w:t>
      </w:r>
      <w:r w:rsidR="00EC04E1" w:rsidRPr="00EC04E1">
        <w:rPr>
          <w:rFonts w:asciiTheme="majorHAnsi" w:eastAsia="Times New Roman" w:hAnsiTheme="majorHAnsi" w:cstheme="majorHAnsi"/>
          <w:color w:val="000000"/>
          <w:lang w:eastAsia="en-US"/>
        </w:rPr>
        <w:t xml:space="preserve"> 2005</w:t>
      </w:r>
      <w:r w:rsidRPr="004437B2">
        <w:rPr>
          <w:rFonts w:asciiTheme="majorHAnsi" w:eastAsia="Times New Roman" w:hAnsiTheme="majorHAnsi" w:cstheme="majorHAnsi"/>
          <w:color w:val="000000"/>
          <w:lang w:eastAsia="en-US"/>
        </w:rPr>
        <w:t>). They are also population-specific and not prone to preferential amplification in comparison to STRs (</w:t>
      </w:r>
      <w:r w:rsidR="00EC04E1" w:rsidRPr="00EC04E1">
        <w:rPr>
          <w:rFonts w:asciiTheme="majorHAnsi" w:eastAsia="Times New Roman" w:hAnsiTheme="majorHAnsi" w:cstheme="majorHAnsi"/>
          <w:color w:val="000000"/>
          <w:lang w:eastAsia="en-US"/>
        </w:rPr>
        <w:t xml:space="preserve">Kobilinsky </w:t>
      </w:r>
      <w:r w:rsidR="00BD0B7F" w:rsidRPr="00BD0B7F">
        <w:rPr>
          <w:rFonts w:asciiTheme="majorHAnsi" w:eastAsia="Times New Roman" w:hAnsiTheme="majorHAnsi" w:cstheme="majorHAnsi"/>
          <w:i/>
          <w:iCs/>
          <w:color w:val="000000"/>
          <w:lang w:eastAsia="en-US"/>
        </w:rPr>
        <w:t>et al.</w:t>
      </w:r>
      <w:r w:rsidR="00EC04E1" w:rsidRPr="00EC04E1">
        <w:rPr>
          <w:rFonts w:asciiTheme="majorHAnsi" w:eastAsia="Times New Roman" w:hAnsiTheme="majorHAnsi" w:cstheme="majorHAnsi"/>
          <w:color w:val="000000"/>
          <w:lang w:eastAsia="en-US"/>
        </w:rPr>
        <w:t xml:space="preserve"> 2005</w:t>
      </w:r>
      <w:r w:rsidRPr="004437B2">
        <w:rPr>
          <w:rFonts w:asciiTheme="majorHAnsi" w:eastAsia="Times New Roman" w:hAnsiTheme="majorHAnsi" w:cstheme="majorHAnsi"/>
          <w:color w:val="000000"/>
          <w:lang w:eastAsia="en-US"/>
        </w:rPr>
        <w:t>).</w:t>
      </w:r>
    </w:p>
    <w:p w14:paraId="260468F3" w14:textId="466AD745" w:rsidR="004D6B86" w:rsidRPr="00674EC0" w:rsidRDefault="00D95906" w:rsidP="00D32FA3">
      <w:pPr>
        <w:pStyle w:val="Heading1"/>
        <w:rPr>
          <w:rFonts w:cstheme="majorHAnsi"/>
          <w:b w:val="0"/>
          <w:bCs w:val="0"/>
          <w:color w:val="auto"/>
        </w:rPr>
      </w:pPr>
      <w:r w:rsidRPr="00F377A0">
        <w:rPr>
          <w:rFonts w:cstheme="majorHAnsi"/>
          <w:color w:val="auto"/>
          <w:u w:val="single"/>
        </w:rPr>
        <w:t>N</w:t>
      </w:r>
      <w:r w:rsidR="00994156">
        <w:rPr>
          <w:rFonts w:cstheme="majorHAnsi"/>
          <w:color w:val="auto"/>
          <w:u w:val="single"/>
        </w:rPr>
        <w:t xml:space="preserve">ext </w:t>
      </w:r>
      <w:r w:rsidRPr="00F377A0">
        <w:rPr>
          <w:rFonts w:cstheme="majorHAnsi"/>
          <w:color w:val="auto"/>
          <w:u w:val="single"/>
        </w:rPr>
        <w:t>G</w:t>
      </w:r>
      <w:r w:rsidR="00994156">
        <w:rPr>
          <w:rFonts w:cstheme="majorHAnsi"/>
          <w:color w:val="auto"/>
          <w:u w:val="single"/>
        </w:rPr>
        <w:t xml:space="preserve">eneration </w:t>
      </w:r>
      <w:r w:rsidRPr="00F377A0">
        <w:rPr>
          <w:rFonts w:cstheme="majorHAnsi"/>
          <w:color w:val="auto"/>
          <w:u w:val="single"/>
        </w:rPr>
        <w:t>S</w:t>
      </w:r>
      <w:r w:rsidR="00994156">
        <w:rPr>
          <w:rFonts w:cstheme="majorHAnsi"/>
          <w:color w:val="auto"/>
          <w:u w:val="single"/>
        </w:rPr>
        <w:t>equencing</w:t>
      </w:r>
    </w:p>
    <w:p w14:paraId="5F33184E" w14:textId="72AAA6DB" w:rsidR="00846167" w:rsidRPr="00D30EF9" w:rsidRDefault="00EE29B5" w:rsidP="00D32FA3">
      <w:pPr>
        <w:pStyle w:val="Heading2"/>
        <w:ind w:firstLine="720"/>
        <w:rPr>
          <w:rFonts w:eastAsiaTheme="minorEastAsia" w:cstheme="majorHAnsi"/>
          <w:b w:val="0"/>
          <w:bCs w:val="0"/>
          <w:color w:val="FF0000"/>
        </w:rPr>
      </w:pPr>
      <w:r>
        <w:rPr>
          <w:rFonts w:eastAsiaTheme="minorEastAsia" w:cstheme="majorHAnsi"/>
          <w:b w:val="0"/>
          <w:bCs w:val="0"/>
        </w:rPr>
        <w:t>CE</w:t>
      </w:r>
      <w:r w:rsidR="00846167" w:rsidRPr="004437B2">
        <w:rPr>
          <w:rFonts w:eastAsiaTheme="minorEastAsia" w:cstheme="majorHAnsi"/>
          <w:b w:val="0"/>
          <w:bCs w:val="0"/>
        </w:rPr>
        <w:t xml:space="preserve"> is a common method for profiling forensic </w:t>
      </w:r>
      <w:r w:rsidR="00C40D25" w:rsidRPr="004437B2">
        <w:rPr>
          <w:rFonts w:eastAsiaTheme="minorEastAsia" w:cstheme="majorHAnsi"/>
          <w:b w:val="0"/>
          <w:bCs w:val="0"/>
        </w:rPr>
        <w:t>casework</w:t>
      </w:r>
      <w:r w:rsidR="00C40D25">
        <w:rPr>
          <w:rFonts w:eastAsiaTheme="minorEastAsia" w:cstheme="majorHAnsi"/>
          <w:b w:val="0"/>
          <w:bCs w:val="0"/>
        </w:rPr>
        <w:t>;</w:t>
      </w:r>
      <w:r w:rsidR="00846167" w:rsidRPr="004437B2">
        <w:rPr>
          <w:rFonts w:eastAsiaTheme="minorEastAsia" w:cstheme="majorHAnsi"/>
          <w:b w:val="0"/>
          <w:bCs w:val="0"/>
        </w:rPr>
        <w:t xml:space="preserve"> however, it comes with its limitations. CE has a</w:t>
      </w:r>
      <w:r w:rsidR="0061651C" w:rsidRPr="004437B2">
        <w:rPr>
          <w:rFonts w:eastAsiaTheme="minorEastAsia" w:cstheme="majorHAnsi"/>
          <w:b w:val="0"/>
          <w:bCs w:val="0"/>
        </w:rPr>
        <w:t xml:space="preserve"> typing</w:t>
      </w:r>
      <w:r w:rsidR="00846167" w:rsidRPr="004437B2">
        <w:rPr>
          <w:rFonts w:eastAsiaTheme="minorEastAsia" w:cstheme="majorHAnsi"/>
          <w:b w:val="0"/>
          <w:bCs w:val="0"/>
        </w:rPr>
        <w:t xml:space="preserve"> maxim</w:t>
      </w:r>
      <w:r w:rsidR="0061651C" w:rsidRPr="004437B2">
        <w:rPr>
          <w:rFonts w:eastAsiaTheme="minorEastAsia" w:cstheme="majorHAnsi"/>
          <w:b w:val="0"/>
          <w:bCs w:val="0"/>
        </w:rPr>
        <w:t xml:space="preserve">um of </w:t>
      </w:r>
      <w:r w:rsidR="00846167" w:rsidRPr="004437B2">
        <w:rPr>
          <w:rFonts w:eastAsiaTheme="minorEastAsia" w:cstheme="majorHAnsi"/>
          <w:b w:val="0"/>
          <w:bCs w:val="0"/>
        </w:rPr>
        <w:t>25</w:t>
      </w:r>
      <w:r w:rsidR="00C40D25">
        <w:rPr>
          <w:rFonts w:eastAsiaTheme="minorEastAsia" w:cstheme="majorHAnsi"/>
          <w:b w:val="0"/>
          <w:bCs w:val="0"/>
        </w:rPr>
        <w:t xml:space="preserve"> </w:t>
      </w:r>
      <w:r w:rsidR="00846167" w:rsidRPr="004437B2">
        <w:rPr>
          <w:rFonts w:eastAsiaTheme="minorEastAsia" w:cstheme="majorHAnsi"/>
          <w:b w:val="0"/>
          <w:bCs w:val="0"/>
        </w:rPr>
        <w:t>-</w:t>
      </w:r>
      <w:r w:rsidR="00C40D25">
        <w:rPr>
          <w:rFonts w:eastAsiaTheme="minorEastAsia" w:cstheme="majorHAnsi"/>
          <w:b w:val="0"/>
          <w:bCs w:val="0"/>
        </w:rPr>
        <w:t xml:space="preserve"> </w:t>
      </w:r>
      <w:r w:rsidR="00846167" w:rsidRPr="004437B2">
        <w:rPr>
          <w:rFonts w:eastAsiaTheme="minorEastAsia" w:cstheme="majorHAnsi"/>
          <w:b w:val="0"/>
          <w:bCs w:val="0"/>
        </w:rPr>
        <w:t>30</w:t>
      </w:r>
      <w:r w:rsidR="0061651C" w:rsidRPr="004437B2">
        <w:rPr>
          <w:rFonts w:eastAsiaTheme="minorEastAsia" w:cstheme="majorHAnsi"/>
          <w:b w:val="0"/>
          <w:bCs w:val="0"/>
        </w:rPr>
        <w:t xml:space="preserve"> loci</w:t>
      </w:r>
      <w:r w:rsidR="00846167" w:rsidRPr="004437B2">
        <w:rPr>
          <w:rFonts w:eastAsiaTheme="minorEastAsia" w:cstheme="majorHAnsi"/>
          <w:b w:val="0"/>
          <w:bCs w:val="0"/>
        </w:rPr>
        <w:t>, making the multiplex capabilities limited (</w:t>
      </w:r>
      <w:r w:rsidR="00EC04E1" w:rsidRPr="00EC04E1">
        <w:rPr>
          <w:rFonts w:eastAsiaTheme="minorEastAsia" w:cstheme="majorHAnsi"/>
          <w:b w:val="0"/>
          <w:bCs w:val="0"/>
        </w:rPr>
        <w:t xml:space="preserve">Senst </w:t>
      </w:r>
      <w:r w:rsidR="00BD0B7F" w:rsidRPr="00BD0B7F">
        <w:rPr>
          <w:rFonts w:eastAsiaTheme="minorEastAsia" w:cstheme="majorHAnsi"/>
          <w:b w:val="0"/>
          <w:bCs w:val="0"/>
          <w:i/>
          <w:iCs/>
        </w:rPr>
        <w:t>et al.</w:t>
      </w:r>
      <w:r w:rsidR="00EC04E1" w:rsidRPr="00EC04E1">
        <w:rPr>
          <w:rFonts w:eastAsiaTheme="minorEastAsia" w:cstheme="majorHAnsi"/>
          <w:b w:val="0"/>
          <w:bCs w:val="0"/>
        </w:rPr>
        <w:t xml:space="preserve"> 2022</w:t>
      </w:r>
      <w:r w:rsidR="00846167" w:rsidRPr="004437B2">
        <w:rPr>
          <w:rFonts w:eastAsiaTheme="minorEastAsia" w:cstheme="majorHAnsi"/>
          <w:b w:val="0"/>
          <w:bCs w:val="0"/>
        </w:rPr>
        <w:t>). Additionally, the larger loci are less likely to be amplified, with the common fragment length being 80</w:t>
      </w:r>
      <w:r w:rsidR="00C40D25">
        <w:rPr>
          <w:rFonts w:eastAsiaTheme="minorEastAsia" w:cstheme="majorHAnsi"/>
          <w:b w:val="0"/>
          <w:bCs w:val="0"/>
        </w:rPr>
        <w:t xml:space="preserve"> </w:t>
      </w:r>
      <w:r w:rsidR="00846167" w:rsidRPr="004437B2">
        <w:rPr>
          <w:rFonts w:eastAsiaTheme="minorEastAsia" w:cstheme="majorHAnsi"/>
          <w:b w:val="0"/>
          <w:bCs w:val="0"/>
        </w:rPr>
        <w:t>-</w:t>
      </w:r>
      <w:r w:rsidR="00C40D25">
        <w:rPr>
          <w:rFonts w:eastAsiaTheme="minorEastAsia" w:cstheme="majorHAnsi"/>
          <w:b w:val="0"/>
          <w:bCs w:val="0"/>
        </w:rPr>
        <w:t xml:space="preserve"> </w:t>
      </w:r>
      <w:r w:rsidR="00846167" w:rsidRPr="004437B2">
        <w:rPr>
          <w:rFonts w:eastAsiaTheme="minorEastAsia" w:cstheme="majorHAnsi"/>
          <w:b w:val="0"/>
          <w:bCs w:val="0"/>
        </w:rPr>
        <w:t>500</w:t>
      </w:r>
      <w:r w:rsidR="00D12AE0">
        <w:rPr>
          <w:rFonts w:eastAsiaTheme="minorEastAsia" w:cstheme="majorHAnsi"/>
          <w:b w:val="0"/>
          <w:bCs w:val="0"/>
        </w:rPr>
        <w:t xml:space="preserve"> </w:t>
      </w:r>
      <w:r w:rsidR="00846167" w:rsidRPr="004437B2">
        <w:rPr>
          <w:rFonts w:eastAsiaTheme="minorEastAsia" w:cstheme="majorHAnsi"/>
          <w:b w:val="0"/>
          <w:bCs w:val="0"/>
        </w:rPr>
        <w:t>bp. In comparison, Massively Parallel Sequencing</w:t>
      </w:r>
      <w:r>
        <w:rPr>
          <w:rFonts w:eastAsiaTheme="minorEastAsia" w:cstheme="majorHAnsi"/>
          <w:b w:val="0"/>
          <w:bCs w:val="0"/>
        </w:rPr>
        <w:t xml:space="preserve"> (MPS)</w:t>
      </w:r>
      <w:r w:rsidR="00846167" w:rsidRPr="004437B2">
        <w:rPr>
          <w:rFonts w:eastAsiaTheme="minorEastAsia" w:cstheme="majorHAnsi"/>
          <w:b w:val="0"/>
          <w:bCs w:val="0"/>
        </w:rPr>
        <w:t>/Next Generation Sequencing</w:t>
      </w:r>
      <w:r>
        <w:rPr>
          <w:rFonts w:eastAsiaTheme="minorEastAsia" w:cstheme="majorHAnsi"/>
          <w:b w:val="0"/>
          <w:bCs w:val="0"/>
        </w:rPr>
        <w:t xml:space="preserve"> (NGS)</w:t>
      </w:r>
      <w:r w:rsidR="00846167" w:rsidRPr="004437B2">
        <w:rPr>
          <w:rFonts w:eastAsiaTheme="minorEastAsia" w:cstheme="majorHAnsi"/>
          <w:b w:val="0"/>
          <w:bCs w:val="0"/>
        </w:rPr>
        <w:t xml:space="preserve"> can allow </w:t>
      </w:r>
      <w:r w:rsidR="00DE0C05">
        <w:rPr>
          <w:rFonts w:eastAsiaTheme="minorEastAsia" w:cstheme="majorHAnsi"/>
          <w:b w:val="0"/>
          <w:bCs w:val="0"/>
        </w:rPr>
        <w:t xml:space="preserve">for the </w:t>
      </w:r>
      <w:r w:rsidR="0010347C">
        <w:rPr>
          <w:rFonts w:eastAsiaTheme="minorEastAsia" w:cstheme="majorHAnsi"/>
          <w:b w:val="0"/>
          <w:bCs w:val="0"/>
        </w:rPr>
        <w:t>sequencing of up</w:t>
      </w:r>
      <w:r w:rsidR="00846167" w:rsidRPr="004437B2">
        <w:rPr>
          <w:rFonts w:eastAsiaTheme="minorEastAsia" w:cstheme="majorHAnsi"/>
          <w:b w:val="0"/>
          <w:bCs w:val="0"/>
        </w:rPr>
        <w:t xml:space="preserve"> to 231 markers (such as in the MiSeq FGx system)</w:t>
      </w:r>
      <w:r w:rsidR="0010347C">
        <w:rPr>
          <w:rFonts w:eastAsiaTheme="minorEastAsia" w:cstheme="majorHAnsi"/>
          <w:b w:val="0"/>
          <w:bCs w:val="0"/>
        </w:rPr>
        <w:t xml:space="preserve"> in a single run</w:t>
      </w:r>
      <w:r w:rsidR="00846167" w:rsidRPr="004437B2">
        <w:rPr>
          <w:rFonts w:eastAsiaTheme="minorEastAsia" w:cstheme="majorHAnsi"/>
          <w:b w:val="0"/>
          <w:bCs w:val="0"/>
        </w:rPr>
        <w:t xml:space="preserve"> (</w:t>
      </w:r>
      <w:r w:rsidR="00EC04E1" w:rsidRPr="00EC04E1">
        <w:rPr>
          <w:rFonts w:eastAsiaTheme="minorEastAsia" w:cstheme="majorHAnsi"/>
          <w:b w:val="0"/>
          <w:bCs w:val="0"/>
        </w:rPr>
        <w:t xml:space="preserve">Cho </w:t>
      </w:r>
      <w:r w:rsidR="00BD0B7F" w:rsidRPr="00BD0B7F">
        <w:rPr>
          <w:rFonts w:eastAsiaTheme="minorEastAsia" w:cstheme="majorHAnsi"/>
          <w:b w:val="0"/>
          <w:bCs w:val="0"/>
          <w:i/>
          <w:iCs/>
        </w:rPr>
        <w:t>et al.</w:t>
      </w:r>
      <w:r w:rsidR="00EC04E1" w:rsidRPr="00EC04E1">
        <w:rPr>
          <w:rFonts w:eastAsiaTheme="minorEastAsia" w:cstheme="majorHAnsi"/>
          <w:b w:val="0"/>
          <w:bCs w:val="0"/>
        </w:rPr>
        <w:t xml:space="preserve"> 2020</w:t>
      </w:r>
      <w:r w:rsidR="00E91CF0">
        <w:rPr>
          <w:rFonts w:eastAsiaTheme="minorEastAsia" w:cstheme="majorHAnsi"/>
          <w:b w:val="0"/>
          <w:bCs w:val="0"/>
        </w:rPr>
        <w:t>;</w:t>
      </w:r>
      <w:r w:rsidR="0010347C">
        <w:rPr>
          <w:rFonts w:eastAsiaTheme="minorEastAsia" w:cstheme="majorHAnsi"/>
          <w:b w:val="0"/>
          <w:bCs w:val="0"/>
        </w:rPr>
        <w:t xml:space="preserve"> </w:t>
      </w:r>
      <w:r w:rsidR="00EC04E1" w:rsidRPr="00EC04E1">
        <w:rPr>
          <w:rFonts w:eastAsiaTheme="minorEastAsia" w:cstheme="majorHAnsi"/>
          <w:b w:val="0"/>
          <w:bCs w:val="0"/>
        </w:rPr>
        <w:t xml:space="preserve">Senst </w:t>
      </w:r>
      <w:r w:rsidR="00BD0B7F" w:rsidRPr="00BD0B7F">
        <w:rPr>
          <w:rFonts w:eastAsiaTheme="minorEastAsia" w:cstheme="majorHAnsi"/>
          <w:b w:val="0"/>
          <w:bCs w:val="0"/>
          <w:i/>
          <w:iCs/>
        </w:rPr>
        <w:t>et al.</w:t>
      </w:r>
      <w:r w:rsidR="00EC04E1" w:rsidRPr="00EC04E1">
        <w:rPr>
          <w:rFonts w:eastAsiaTheme="minorEastAsia" w:cstheme="majorHAnsi"/>
          <w:b w:val="0"/>
          <w:bCs w:val="0"/>
        </w:rPr>
        <w:t xml:space="preserve"> 2022</w:t>
      </w:r>
      <w:r w:rsidR="00846167" w:rsidRPr="004437B2">
        <w:rPr>
          <w:rFonts w:eastAsiaTheme="minorEastAsia" w:cstheme="majorHAnsi"/>
          <w:b w:val="0"/>
          <w:bCs w:val="0"/>
        </w:rPr>
        <w:t xml:space="preserve">). With this method, DNA fragments do not have to be separated based on size. This allows </w:t>
      </w:r>
      <w:r w:rsidR="0010347C">
        <w:rPr>
          <w:rFonts w:eastAsiaTheme="minorEastAsia" w:cstheme="majorHAnsi"/>
          <w:b w:val="0"/>
          <w:bCs w:val="0"/>
        </w:rPr>
        <w:t xml:space="preserve">for sequencing smaller </w:t>
      </w:r>
      <w:r w:rsidR="0010347C" w:rsidRPr="001B44E9">
        <w:rPr>
          <w:rFonts w:eastAsiaTheme="minorEastAsia" w:cstheme="majorHAnsi"/>
          <w:b w:val="0"/>
          <w:bCs w:val="0"/>
        </w:rPr>
        <w:t>amplicons</w:t>
      </w:r>
      <w:r w:rsidR="001B44E9">
        <w:rPr>
          <w:rFonts w:eastAsiaTheme="minorEastAsia" w:cstheme="majorHAnsi"/>
          <w:b w:val="0"/>
          <w:bCs w:val="0"/>
          <w:color w:val="FF0000"/>
        </w:rPr>
        <w:t xml:space="preserve"> </w:t>
      </w:r>
      <w:r w:rsidR="0010347C">
        <w:rPr>
          <w:rFonts w:eastAsiaTheme="minorEastAsia" w:cstheme="majorHAnsi"/>
          <w:b w:val="0"/>
          <w:bCs w:val="0"/>
        </w:rPr>
        <w:t xml:space="preserve">which can </w:t>
      </w:r>
      <w:r w:rsidR="00846167" w:rsidRPr="004437B2">
        <w:rPr>
          <w:rFonts w:eastAsiaTheme="minorEastAsia" w:cstheme="majorHAnsi"/>
          <w:b w:val="0"/>
          <w:bCs w:val="0"/>
        </w:rPr>
        <w:t>aid in typing forensic samples</w:t>
      </w:r>
      <w:r w:rsidR="0010347C">
        <w:rPr>
          <w:rFonts w:eastAsiaTheme="minorEastAsia" w:cstheme="majorHAnsi"/>
          <w:b w:val="0"/>
          <w:bCs w:val="0"/>
        </w:rPr>
        <w:t xml:space="preserve"> (</w:t>
      </w:r>
      <w:r w:rsidR="00EC04E1" w:rsidRPr="00EC04E1">
        <w:rPr>
          <w:rFonts w:eastAsiaTheme="minorEastAsia" w:cstheme="majorHAnsi"/>
          <w:b w:val="0"/>
          <w:bCs w:val="0"/>
        </w:rPr>
        <w:t xml:space="preserve">Cho </w:t>
      </w:r>
      <w:r w:rsidR="00BD0B7F" w:rsidRPr="00BD0B7F">
        <w:rPr>
          <w:rFonts w:eastAsiaTheme="minorEastAsia" w:cstheme="majorHAnsi"/>
          <w:b w:val="0"/>
          <w:bCs w:val="0"/>
          <w:i/>
          <w:iCs/>
        </w:rPr>
        <w:t>et al.</w:t>
      </w:r>
      <w:r w:rsidR="00EC04E1" w:rsidRPr="00EC04E1">
        <w:rPr>
          <w:rFonts w:eastAsiaTheme="minorEastAsia" w:cstheme="majorHAnsi"/>
          <w:b w:val="0"/>
          <w:bCs w:val="0"/>
        </w:rPr>
        <w:t xml:space="preserve"> 2020</w:t>
      </w:r>
      <w:r w:rsidR="0010347C">
        <w:rPr>
          <w:rFonts w:eastAsiaTheme="minorEastAsia" w:cstheme="majorHAnsi"/>
          <w:b w:val="0"/>
          <w:bCs w:val="0"/>
        </w:rPr>
        <w:t>)</w:t>
      </w:r>
      <w:r w:rsidR="00846167" w:rsidRPr="004437B2">
        <w:rPr>
          <w:rFonts w:eastAsiaTheme="minorEastAsia" w:cstheme="majorHAnsi"/>
          <w:b w:val="0"/>
          <w:bCs w:val="0"/>
        </w:rPr>
        <w:t>. Some limitations to this method are that it requires a lot of time</w:t>
      </w:r>
      <w:r w:rsidR="0061651C" w:rsidRPr="004437B2">
        <w:rPr>
          <w:rFonts w:eastAsiaTheme="minorEastAsia" w:cstheme="majorHAnsi"/>
          <w:b w:val="0"/>
          <w:bCs w:val="0"/>
        </w:rPr>
        <w:t>, it</w:t>
      </w:r>
      <w:r w:rsidR="00CB4A3F">
        <w:rPr>
          <w:rFonts w:eastAsiaTheme="minorEastAsia" w:cstheme="majorHAnsi"/>
          <w:b w:val="0"/>
          <w:bCs w:val="0"/>
        </w:rPr>
        <w:t xml:space="preserve"> i</w:t>
      </w:r>
      <w:r w:rsidR="0061651C" w:rsidRPr="004437B2">
        <w:rPr>
          <w:rFonts w:eastAsiaTheme="minorEastAsia" w:cstheme="majorHAnsi"/>
          <w:b w:val="0"/>
          <w:bCs w:val="0"/>
        </w:rPr>
        <w:t>s expensive, and its use requires qualified staff (</w:t>
      </w:r>
      <w:r w:rsidR="00EC04E1" w:rsidRPr="00EC04E1">
        <w:rPr>
          <w:rFonts w:eastAsiaTheme="minorEastAsia" w:cstheme="majorHAnsi"/>
          <w:b w:val="0"/>
          <w:bCs w:val="0"/>
        </w:rPr>
        <w:t xml:space="preserve">Senst </w:t>
      </w:r>
      <w:r w:rsidR="00BD0B7F" w:rsidRPr="00BD0B7F">
        <w:rPr>
          <w:rFonts w:eastAsiaTheme="minorEastAsia" w:cstheme="majorHAnsi"/>
          <w:b w:val="0"/>
          <w:bCs w:val="0"/>
          <w:i/>
          <w:iCs/>
        </w:rPr>
        <w:t>et al.</w:t>
      </w:r>
      <w:r w:rsidR="00EC04E1" w:rsidRPr="00EC04E1">
        <w:rPr>
          <w:rFonts w:eastAsiaTheme="minorEastAsia" w:cstheme="majorHAnsi"/>
          <w:b w:val="0"/>
          <w:bCs w:val="0"/>
        </w:rPr>
        <w:t xml:space="preserve"> 2022</w:t>
      </w:r>
      <w:r w:rsidR="00E91CF0">
        <w:rPr>
          <w:rFonts w:eastAsiaTheme="minorEastAsia" w:cstheme="majorHAnsi"/>
          <w:b w:val="0"/>
          <w:bCs w:val="0"/>
        </w:rPr>
        <w:t>;</w:t>
      </w:r>
      <w:r w:rsidR="0061651C" w:rsidRPr="004437B2">
        <w:rPr>
          <w:rFonts w:eastAsiaTheme="minorEastAsia" w:cstheme="majorHAnsi"/>
          <w:b w:val="0"/>
          <w:bCs w:val="0"/>
        </w:rPr>
        <w:t xml:space="preserve"> </w:t>
      </w:r>
      <w:r w:rsidR="00EC04E1">
        <w:rPr>
          <w:rFonts w:eastAsiaTheme="minorEastAsia" w:cstheme="majorHAnsi"/>
          <w:b w:val="0"/>
          <w:bCs w:val="0"/>
        </w:rPr>
        <w:t xml:space="preserve">Zupanič Pajnič </w:t>
      </w:r>
      <w:r w:rsidR="00D30EF9">
        <w:rPr>
          <w:rFonts w:eastAsiaTheme="minorEastAsia" w:cstheme="majorHAnsi"/>
          <w:b w:val="0"/>
          <w:bCs w:val="0"/>
        </w:rPr>
        <w:t>&amp;</w:t>
      </w:r>
      <w:r w:rsidR="00EC04E1">
        <w:rPr>
          <w:rFonts w:eastAsiaTheme="minorEastAsia" w:cstheme="majorHAnsi"/>
          <w:b w:val="0"/>
          <w:bCs w:val="0"/>
        </w:rPr>
        <w:t xml:space="preserve"> Fattorini 2021</w:t>
      </w:r>
      <w:r w:rsidR="0061651C" w:rsidRPr="004437B2">
        <w:rPr>
          <w:rFonts w:eastAsiaTheme="minorEastAsia" w:cstheme="majorHAnsi"/>
          <w:b w:val="0"/>
          <w:bCs w:val="0"/>
        </w:rPr>
        <w:t>)</w:t>
      </w:r>
      <w:r w:rsidR="00846167" w:rsidRPr="004437B2">
        <w:rPr>
          <w:rFonts w:eastAsiaTheme="minorEastAsia" w:cstheme="majorHAnsi"/>
          <w:b w:val="0"/>
          <w:bCs w:val="0"/>
        </w:rPr>
        <w:t>.</w:t>
      </w:r>
    </w:p>
    <w:p w14:paraId="1A3A4ACF" w14:textId="02AA5914" w:rsidR="0010347C" w:rsidRDefault="00EC04E1" w:rsidP="00D32FA3">
      <w:pPr>
        <w:rPr>
          <w:rFonts w:asciiTheme="majorHAnsi" w:hAnsiTheme="majorHAnsi" w:cstheme="majorHAnsi"/>
        </w:rPr>
      </w:pPr>
      <w:r w:rsidRPr="00EC04E1">
        <w:rPr>
          <w:rFonts w:asciiTheme="majorHAnsi" w:hAnsiTheme="majorHAnsi" w:cstheme="majorHAnsi"/>
        </w:rPr>
        <w:t xml:space="preserve">Cho </w:t>
      </w:r>
      <w:r w:rsidR="00BD0B7F" w:rsidRPr="00BD0B7F">
        <w:rPr>
          <w:rFonts w:asciiTheme="majorHAnsi" w:hAnsiTheme="majorHAnsi" w:cstheme="majorHAnsi"/>
          <w:i/>
          <w:iCs/>
        </w:rPr>
        <w:t>et al.</w:t>
      </w:r>
      <w:r w:rsidRPr="00EC04E1">
        <w:rPr>
          <w:rFonts w:asciiTheme="majorHAnsi" w:hAnsiTheme="majorHAnsi" w:cstheme="majorHAnsi"/>
        </w:rPr>
        <w:t xml:space="preserve"> </w:t>
      </w:r>
      <w:r w:rsidR="00BD0B7F">
        <w:rPr>
          <w:rFonts w:asciiTheme="majorHAnsi" w:hAnsiTheme="majorHAnsi" w:cstheme="majorHAnsi"/>
        </w:rPr>
        <w:t>(</w:t>
      </w:r>
      <w:r w:rsidRPr="00EC04E1">
        <w:rPr>
          <w:rFonts w:asciiTheme="majorHAnsi" w:hAnsiTheme="majorHAnsi" w:cstheme="majorHAnsi"/>
        </w:rPr>
        <w:t>2020</w:t>
      </w:r>
      <w:r w:rsidR="00BD0B7F">
        <w:rPr>
          <w:rFonts w:asciiTheme="majorHAnsi" w:hAnsiTheme="majorHAnsi" w:cstheme="majorHAnsi"/>
        </w:rPr>
        <w:t>)</w:t>
      </w:r>
      <w:r w:rsidR="0010347C">
        <w:rPr>
          <w:rFonts w:asciiTheme="majorHAnsi" w:hAnsiTheme="majorHAnsi" w:cstheme="majorHAnsi"/>
        </w:rPr>
        <w:t xml:space="preserve"> compared </w:t>
      </w:r>
      <w:r w:rsidR="002106CE">
        <w:rPr>
          <w:rFonts w:asciiTheme="majorHAnsi" w:hAnsiTheme="majorHAnsi" w:cstheme="majorHAnsi"/>
        </w:rPr>
        <w:t xml:space="preserve">24 common loci between </w:t>
      </w:r>
      <w:r w:rsidR="0010347C">
        <w:rPr>
          <w:rFonts w:asciiTheme="majorHAnsi" w:hAnsiTheme="majorHAnsi" w:cstheme="majorHAnsi"/>
        </w:rPr>
        <w:t>MPS with CE</w:t>
      </w:r>
      <w:r w:rsidR="002106CE">
        <w:rPr>
          <w:rFonts w:asciiTheme="majorHAnsi" w:hAnsiTheme="majorHAnsi" w:cstheme="majorHAnsi"/>
        </w:rPr>
        <w:t xml:space="preserve">. The DI that </w:t>
      </w:r>
      <w:r w:rsidRPr="00EC04E1">
        <w:rPr>
          <w:rFonts w:asciiTheme="majorHAnsi" w:hAnsiTheme="majorHAnsi" w:cstheme="majorHAnsi"/>
        </w:rPr>
        <w:t xml:space="preserve">Cho </w:t>
      </w:r>
      <w:r w:rsidR="00BD0B7F" w:rsidRPr="00BD0B7F">
        <w:rPr>
          <w:rFonts w:asciiTheme="majorHAnsi" w:hAnsiTheme="majorHAnsi" w:cstheme="majorHAnsi"/>
          <w:i/>
          <w:iCs/>
        </w:rPr>
        <w:t>et al.</w:t>
      </w:r>
      <w:r w:rsidRPr="00EC04E1">
        <w:rPr>
          <w:rFonts w:asciiTheme="majorHAnsi" w:hAnsiTheme="majorHAnsi" w:cstheme="majorHAnsi"/>
        </w:rPr>
        <w:t xml:space="preserve"> </w:t>
      </w:r>
      <w:r w:rsidR="00BD0B7F">
        <w:rPr>
          <w:rFonts w:asciiTheme="majorHAnsi" w:hAnsiTheme="majorHAnsi" w:cstheme="majorHAnsi"/>
        </w:rPr>
        <w:t>(</w:t>
      </w:r>
      <w:r w:rsidRPr="00EC04E1">
        <w:rPr>
          <w:rFonts w:asciiTheme="majorHAnsi" w:hAnsiTheme="majorHAnsi" w:cstheme="majorHAnsi"/>
        </w:rPr>
        <w:t>2020</w:t>
      </w:r>
      <w:r w:rsidR="00BD0B7F">
        <w:rPr>
          <w:rFonts w:asciiTheme="majorHAnsi" w:hAnsiTheme="majorHAnsi" w:cstheme="majorHAnsi"/>
        </w:rPr>
        <w:t>)</w:t>
      </w:r>
      <w:r w:rsidR="002106CE">
        <w:rPr>
          <w:rFonts w:asciiTheme="majorHAnsi" w:hAnsiTheme="majorHAnsi" w:cstheme="majorHAnsi"/>
        </w:rPr>
        <w:t xml:space="preserve"> used lists samples </w:t>
      </w:r>
      <w:r w:rsidR="0036063C" w:rsidRPr="002106CE">
        <w:rPr>
          <w:rFonts w:asciiTheme="majorHAnsi" w:hAnsiTheme="majorHAnsi" w:cstheme="majorHAnsi"/>
        </w:rPr>
        <w:t>DI</w:t>
      </w:r>
      <w:r w:rsidR="002106CE" w:rsidRPr="002106CE">
        <w:rPr>
          <w:rFonts w:asciiTheme="majorHAnsi" w:hAnsiTheme="majorHAnsi" w:cstheme="majorHAnsi"/>
        </w:rPr>
        <w:t xml:space="preserve">&lt;1 </w:t>
      </w:r>
      <w:r w:rsidR="002106CE">
        <w:rPr>
          <w:rFonts w:asciiTheme="majorHAnsi" w:hAnsiTheme="majorHAnsi" w:cstheme="majorHAnsi"/>
        </w:rPr>
        <w:t xml:space="preserve">as </w:t>
      </w:r>
      <w:r w:rsidR="002106CE" w:rsidRPr="002106CE">
        <w:rPr>
          <w:rFonts w:asciiTheme="majorHAnsi" w:hAnsiTheme="majorHAnsi" w:cstheme="majorHAnsi"/>
        </w:rPr>
        <w:t xml:space="preserve">no degradation, </w:t>
      </w:r>
      <w:r w:rsidR="0036063C" w:rsidRPr="002106CE">
        <w:rPr>
          <w:rFonts w:asciiTheme="majorHAnsi" w:hAnsiTheme="majorHAnsi" w:cstheme="majorHAnsi"/>
        </w:rPr>
        <w:t>D</w:t>
      </w:r>
      <w:r w:rsidR="0036063C">
        <w:rPr>
          <w:rFonts w:asciiTheme="majorHAnsi" w:hAnsiTheme="majorHAnsi" w:cstheme="majorHAnsi"/>
        </w:rPr>
        <w:t>I</w:t>
      </w:r>
      <w:r w:rsidR="0036063C" w:rsidRPr="002106CE">
        <w:rPr>
          <w:rFonts w:asciiTheme="majorHAnsi" w:hAnsiTheme="majorHAnsi" w:cstheme="majorHAnsi"/>
        </w:rPr>
        <w:t xml:space="preserve"> </w:t>
      </w:r>
      <w:r w:rsidR="002106CE" w:rsidRPr="002106CE">
        <w:rPr>
          <w:rFonts w:asciiTheme="majorHAnsi" w:hAnsiTheme="majorHAnsi" w:cstheme="majorHAnsi"/>
        </w:rPr>
        <w:t xml:space="preserve">1-10 </w:t>
      </w:r>
      <w:r w:rsidR="002106CE">
        <w:rPr>
          <w:rFonts w:asciiTheme="majorHAnsi" w:hAnsiTheme="majorHAnsi" w:cstheme="majorHAnsi"/>
        </w:rPr>
        <w:t>as</w:t>
      </w:r>
      <w:r w:rsidR="002106CE" w:rsidRPr="002106CE">
        <w:rPr>
          <w:rFonts w:asciiTheme="majorHAnsi" w:hAnsiTheme="majorHAnsi" w:cstheme="majorHAnsi"/>
        </w:rPr>
        <w:t xml:space="preserve"> slight to moderate degradation, and </w:t>
      </w:r>
      <w:r w:rsidR="0036063C" w:rsidRPr="00100824">
        <w:rPr>
          <w:rFonts w:asciiTheme="majorHAnsi" w:hAnsiTheme="majorHAnsi" w:cstheme="majorHAnsi"/>
        </w:rPr>
        <w:t>DI</w:t>
      </w:r>
      <w:r w:rsidR="00100824" w:rsidRPr="00100824">
        <w:rPr>
          <w:rFonts w:asciiTheme="majorHAnsi" w:hAnsiTheme="majorHAnsi" w:cstheme="majorHAnsi"/>
        </w:rPr>
        <w:t>&gt;</w:t>
      </w:r>
      <w:r w:rsidR="002106CE" w:rsidRPr="00100824">
        <w:rPr>
          <w:rFonts w:asciiTheme="majorHAnsi" w:hAnsiTheme="majorHAnsi" w:cstheme="majorHAnsi"/>
        </w:rPr>
        <w:t>10</w:t>
      </w:r>
      <w:r w:rsidR="002106CE" w:rsidRPr="002106CE">
        <w:rPr>
          <w:rFonts w:asciiTheme="majorHAnsi" w:hAnsiTheme="majorHAnsi" w:cstheme="majorHAnsi"/>
        </w:rPr>
        <w:t xml:space="preserve"> </w:t>
      </w:r>
      <w:r w:rsidR="002106CE">
        <w:rPr>
          <w:rFonts w:asciiTheme="majorHAnsi" w:hAnsiTheme="majorHAnsi" w:cstheme="majorHAnsi"/>
        </w:rPr>
        <w:t>as</w:t>
      </w:r>
      <w:r w:rsidR="002106CE" w:rsidRPr="002106CE">
        <w:rPr>
          <w:rFonts w:asciiTheme="majorHAnsi" w:hAnsiTheme="majorHAnsi" w:cstheme="majorHAnsi"/>
        </w:rPr>
        <w:t xml:space="preserve"> severe degradation.</w:t>
      </w:r>
      <w:r w:rsidR="002106CE">
        <w:rPr>
          <w:rFonts w:asciiTheme="majorHAnsi" w:hAnsiTheme="majorHAnsi" w:cstheme="majorHAnsi"/>
        </w:rPr>
        <w:t xml:space="preserve"> DI was determined by finding the ratio between the small and large fragments generated in a sample. The DI of the 92 samples that </w:t>
      </w:r>
      <w:r w:rsidR="0025716F">
        <w:rPr>
          <w:rFonts w:asciiTheme="majorHAnsi" w:hAnsiTheme="majorHAnsi" w:cstheme="majorHAnsi"/>
        </w:rPr>
        <w:t xml:space="preserve">were </w:t>
      </w:r>
      <w:r w:rsidR="002106CE">
        <w:rPr>
          <w:rFonts w:asciiTheme="majorHAnsi" w:hAnsiTheme="majorHAnsi" w:cstheme="majorHAnsi"/>
        </w:rPr>
        <w:t>tested ranged from 2.9</w:t>
      </w:r>
      <w:r w:rsidR="0081107F">
        <w:rPr>
          <w:rFonts w:asciiTheme="majorHAnsi" w:hAnsiTheme="majorHAnsi" w:cstheme="majorHAnsi"/>
        </w:rPr>
        <w:t xml:space="preserve"> </w:t>
      </w:r>
      <w:r w:rsidR="002106CE">
        <w:rPr>
          <w:rFonts w:asciiTheme="majorHAnsi" w:hAnsiTheme="majorHAnsi" w:cstheme="majorHAnsi"/>
        </w:rPr>
        <w:t>-</w:t>
      </w:r>
      <w:r w:rsidR="0081107F">
        <w:rPr>
          <w:rFonts w:asciiTheme="majorHAnsi" w:hAnsiTheme="majorHAnsi" w:cstheme="majorHAnsi"/>
        </w:rPr>
        <w:t xml:space="preserve"> </w:t>
      </w:r>
      <w:r w:rsidR="002106CE">
        <w:rPr>
          <w:rFonts w:asciiTheme="majorHAnsi" w:hAnsiTheme="majorHAnsi" w:cstheme="majorHAnsi"/>
        </w:rPr>
        <w:t xml:space="preserve">85.6, which indicated slight to severe degradation. </w:t>
      </w:r>
      <w:r w:rsidR="002106CE" w:rsidRPr="002106CE">
        <w:rPr>
          <w:rFonts w:asciiTheme="majorHAnsi" w:hAnsiTheme="majorHAnsi" w:cstheme="majorHAnsi"/>
        </w:rPr>
        <w:t>Degradation in MPS samples showed 17</w:t>
      </w:r>
      <w:r w:rsidR="00BF5473">
        <w:rPr>
          <w:rFonts w:asciiTheme="majorHAnsi" w:hAnsiTheme="majorHAnsi" w:cstheme="majorHAnsi"/>
        </w:rPr>
        <w:t xml:space="preserve"> </w:t>
      </w:r>
      <w:r w:rsidR="002106CE" w:rsidRPr="002106CE">
        <w:rPr>
          <w:rFonts w:asciiTheme="majorHAnsi" w:hAnsiTheme="majorHAnsi" w:cstheme="majorHAnsi"/>
        </w:rPr>
        <w:t>±</w:t>
      </w:r>
      <w:r w:rsidR="00BF5473">
        <w:rPr>
          <w:rFonts w:asciiTheme="majorHAnsi" w:hAnsiTheme="majorHAnsi" w:cstheme="majorHAnsi"/>
        </w:rPr>
        <w:t xml:space="preserve"> </w:t>
      </w:r>
      <w:r w:rsidR="002106CE" w:rsidRPr="002106CE">
        <w:rPr>
          <w:rFonts w:asciiTheme="majorHAnsi" w:hAnsiTheme="majorHAnsi" w:cstheme="majorHAnsi"/>
        </w:rPr>
        <w:t>4.6 loci recovery from DI&lt;10, and 12.5</w:t>
      </w:r>
      <w:r w:rsidR="00BF5473">
        <w:rPr>
          <w:rFonts w:asciiTheme="majorHAnsi" w:hAnsiTheme="majorHAnsi" w:cstheme="majorHAnsi"/>
        </w:rPr>
        <w:t xml:space="preserve"> </w:t>
      </w:r>
      <w:r w:rsidR="002106CE" w:rsidRPr="002106CE">
        <w:rPr>
          <w:rFonts w:asciiTheme="majorHAnsi" w:hAnsiTheme="majorHAnsi" w:cstheme="majorHAnsi"/>
        </w:rPr>
        <w:t>±</w:t>
      </w:r>
      <w:r w:rsidR="00BF5473">
        <w:rPr>
          <w:rFonts w:asciiTheme="majorHAnsi" w:hAnsiTheme="majorHAnsi" w:cstheme="majorHAnsi"/>
        </w:rPr>
        <w:t xml:space="preserve"> </w:t>
      </w:r>
      <w:r w:rsidR="002106CE" w:rsidRPr="002106CE">
        <w:rPr>
          <w:rFonts w:asciiTheme="majorHAnsi" w:hAnsiTheme="majorHAnsi" w:cstheme="majorHAnsi"/>
        </w:rPr>
        <w:t>4.4 loci recovery from DI&gt;10</w:t>
      </w:r>
      <w:r w:rsidR="002106CE">
        <w:rPr>
          <w:rFonts w:asciiTheme="majorHAnsi" w:hAnsiTheme="majorHAnsi" w:cstheme="majorHAnsi"/>
        </w:rPr>
        <w:t xml:space="preserve">, whereas </w:t>
      </w:r>
      <w:r w:rsidR="002106CE" w:rsidRPr="002106CE">
        <w:rPr>
          <w:rFonts w:asciiTheme="majorHAnsi" w:hAnsiTheme="majorHAnsi" w:cstheme="majorHAnsi"/>
        </w:rPr>
        <w:t>CE</w:t>
      </w:r>
      <w:r w:rsidR="002106CE">
        <w:rPr>
          <w:rFonts w:asciiTheme="majorHAnsi" w:hAnsiTheme="majorHAnsi" w:cstheme="majorHAnsi"/>
        </w:rPr>
        <w:t xml:space="preserve"> recovered</w:t>
      </w:r>
      <w:r w:rsidR="002106CE" w:rsidRPr="002106CE">
        <w:rPr>
          <w:rFonts w:asciiTheme="majorHAnsi" w:hAnsiTheme="majorHAnsi" w:cstheme="majorHAnsi"/>
        </w:rPr>
        <w:t xml:space="preserve"> 8.1</w:t>
      </w:r>
      <w:r w:rsidR="00BF5473">
        <w:rPr>
          <w:rFonts w:asciiTheme="majorHAnsi" w:hAnsiTheme="majorHAnsi" w:cstheme="majorHAnsi"/>
        </w:rPr>
        <w:t xml:space="preserve"> </w:t>
      </w:r>
      <w:r w:rsidR="002106CE" w:rsidRPr="002106CE">
        <w:rPr>
          <w:rFonts w:asciiTheme="majorHAnsi" w:hAnsiTheme="majorHAnsi" w:cstheme="majorHAnsi"/>
        </w:rPr>
        <w:t>±</w:t>
      </w:r>
      <w:r w:rsidR="00BF5473">
        <w:rPr>
          <w:rFonts w:asciiTheme="majorHAnsi" w:hAnsiTheme="majorHAnsi" w:cstheme="majorHAnsi"/>
        </w:rPr>
        <w:t xml:space="preserve"> </w:t>
      </w:r>
      <w:r w:rsidR="002106CE" w:rsidRPr="002106CE">
        <w:rPr>
          <w:rFonts w:asciiTheme="majorHAnsi" w:hAnsiTheme="majorHAnsi" w:cstheme="majorHAnsi"/>
        </w:rPr>
        <w:t xml:space="preserve">4.2 loci </w:t>
      </w:r>
      <w:r w:rsidR="002106CE">
        <w:rPr>
          <w:rFonts w:asciiTheme="majorHAnsi" w:hAnsiTheme="majorHAnsi" w:cstheme="majorHAnsi"/>
        </w:rPr>
        <w:t>from</w:t>
      </w:r>
      <w:r w:rsidR="002106CE" w:rsidRPr="002106CE">
        <w:rPr>
          <w:rFonts w:asciiTheme="majorHAnsi" w:hAnsiTheme="majorHAnsi" w:cstheme="majorHAnsi"/>
        </w:rPr>
        <w:t xml:space="preserve"> DI&lt;10 samples and 5.9</w:t>
      </w:r>
      <w:r w:rsidR="00BF5473">
        <w:rPr>
          <w:rFonts w:asciiTheme="majorHAnsi" w:hAnsiTheme="majorHAnsi" w:cstheme="majorHAnsi"/>
        </w:rPr>
        <w:t xml:space="preserve"> </w:t>
      </w:r>
      <w:r w:rsidR="002106CE" w:rsidRPr="002106CE">
        <w:rPr>
          <w:rFonts w:asciiTheme="majorHAnsi" w:hAnsiTheme="majorHAnsi" w:cstheme="majorHAnsi"/>
        </w:rPr>
        <w:t>±</w:t>
      </w:r>
      <w:r w:rsidR="00BF5473">
        <w:rPr>
          <w:rFonts w:asciiTheme="majorHAnsi" w:hAnsiTheme="majorHAnsi" w:cstheme="majorHAnsi"/>
        </w:rPr>
        <w:t xml:space="preserve"> </w:t>
      </w:r>
      <w:r w:rsidR="002106CE" w:rsidRPr="002106CE">
        <w:rPr>
          <w:rFonts w:asciiTheme="majorHAnsi" w:hAnsiTheme="majorHAnsi" w:cstheme="majorHAnsi"/>
        </w:rPr>
        <w:t xml:space="preserve">2.7 loci were recovered </w:t>
      </w:r>
      <w:r w:rsidR="002106CE">
        <w:rPr>
          <w:rFonts w:asciiTheme="majorHAnsi" w:hAnsiTheme="majorHAnsi" w:cstheme="majorHAnsi"/>
        </w:rPr>
        <w:t>from samples with a</w:t>
      </w:r>
      <w:r w:rsidR="002106CE" w:rsidRPr="002106CE">
        <w:rPr>
          <w:rFonts w:asciiTheme="majorHAnsi" w:hAnsiTheme="majorHAnsi" w:cstheme="majorHAnsi"/>
        </w:rPr>
        <w:t xml:space="preserve"> DI&gt;10. The overall recovery of samples showed 57.4</w:t>
      </w:r>
      <w:r w:rsidR="00BF5473">
        <w:rPr>
          <w:rFonts w:asciiTheme="majorHAnsi" w:hAnsiTheme="majorHAnsi" w:cstheme="majorHAnsi"/>
        </w:rPr>
        <w:t xml:space="preserve"> </w:t>
      </w:r>
      <w:r w:rsidR="002106CE" w:rsidRPr="002106CE">
        <w:rPr>
          <w:rFonts w:asciiTheme="majorHAnsi" w:hAnsiTheme="majorHAnsi" w:cstheme="majorHAnsi"/>
        </w:rPr>
        <w:t>±</w:t>
      </w:r>
      <w:r w:rsidR="00BF5473">
        <w:rPr>
          <w:rFonts w:asciiTheme="majorHAnsi" w:hAnsiTheme="majorHAnsi" w:cstheme="majorHAnsi"/>
        </w:rPr>
        <w:t xml:space="preserve"> </w:t>
      </w:r>
      <w:r w:rsidR="002106CE" w:rsidRPr="002106CE">
        <w:rPr>
          <w:rFonts w:asciiTheme="majorHAnsi" w:hAnsiTheme="majorHAnsi" w:cstheme="majorHAnsi"/>
        </w:rPr>
        <w:t>15.2 samples with adequately recovered alleles in MPS, while CE showed 31.1</w:t>
      </w:r>
      <w:r w:rsidR="00BF5473">
        <w:rPr>
          <w:rFonts w:asciiTheme="majorHAnsi" w:hAnsiTheme="majorHAnsi" w:cstheme="majorHAnsi"/>
        </w:rPr>
        <w:t xml:space="preserve"> </w:t>
      </w:r>
      <w:r w:rsidR="002106CE" w:rsidRPr="002106CE">
        <w:rPr>
          <w:rFonts w:asciiTheme="majorHAnsi" w:hAnsiTheme="majorHAnsi" w:cstheme="majorHAnsi"/>
        </w:rPr>
        <w:t>±</w:t>
      </w:r>
      <w:r w:rsidR="00BF5473">
        <w:rPr>
          <w:rFonts w:asciiTheme="majorHAnsi" w:hAnsiTheme="majorHAnsi" w:cstheme="majorHAnsi"/>
        </w:rPr>
        <w:t xml:space="preserve"> </w:t>
      </w:r>
      <w:r w:rsidR="002106CE" w:rsidRPr="002106CE">
        <w:rPr>
          <w:rFonts w:asciiTheme="majorHAnsi" w:hAnsiTheme="majorHAnsi" w:cstheme="majorHAnsi"/>
        </w:rPr>
        <w:t>29.5 sample recovery</w:t>
      </w:r>
      <w:r w:rsidR="002106CE">
        <w:rPr>
          <w:rFonts w:asciiTheme="majorHAnsi" w:hAnsiTheme="majorHAnsi" w:cstheme="majorHAnsi"/>
        </w:rPr>
        <w:t xml:space="preserve"> (</w:t>
      </w:r>
      <w:r w:rsidRPr="00EC04E1">
        <w:rPr>
          <w:rFonts w:asciiTheme="majorHAnsi" w:hAnsiTheme="majorHAnsi" w:cstheme="majorHAnsi"/>
        </w:rPr>
        <w:t xml:space="preserve">Cho </w:t>
      </w:r>
      <w:r w:rsidR="00BD0B7F" w:rsidRPr="00BD0B7F">
        <w:rPr>
          <w:rFonts w:asciiTheme="majorHAnsi" w:hAnsiTheme="majorHAnsi" w:cstheme="majorHAnsi"/>
          <w:i/>
          <w:iCs/>
        </w:rPr>
        <w:t>et al.</w:t>
      </w:r>
      <w:r w:rsidRPr="00EC04E1">
        <w:rPr>
          <w:rFonts w:asciiTheme="majorHAnsi" w:hAnsiTheme="majorHAnsi" w:cstheme="majorHAnsi"/>
        </w:rPr>
        <w:t xml:space="preserve"> 2020</w:t>
      </w:r>
      <w:r w:rsidR="002106CE">
        <w:rPr>
          <w:rFonts w:asciiTheme="majorHAnsi" w:hAnsiTheme="majorHAnsi" w:cstheme="majorHAnsi"/>
        </w:rPr>
        <w:t>)</w:t>
      </w:r>
      <w:r w:rsidR="002106CE" w:rsidRPr="002106CE">
        <w:rPr>
          <w:rFonts w:asciiTheme="majorHAnsi" w:hAnsiTheme="majorHAnsi" w:cstheme="majorHAnsi"/>
        </w:rPr>
        <w:t>.</w:t>
      </w:r>
    </w:p>
    <w:p w14:paraId="6B998D02" w14:textId="5D216A52" w:rsidR="008209D1" w:rsidRDefault="00EC04E1" w:rsidP="00D32FA3">
      <w:pPr>
        <w:rPr>
          <w:rFonts w:asciiTheme="majorHAnsi" w:hAnsiTheme="majorHAnsi" w:cstheme="majorHAnsi"/>
        </w:rPr>
      </w:pPr>
      <w:r>
        <w:rPr>
          <w:rFonts w:asciiTheme="majorHAnsi" w:hAnsiTheme="majorHAnsi" w:cstheme="majorHAnsi"/>
        </w:rPr>
        <w:t xml:space="preserve">Fattorini </w:t>
      </w:r>
      <w:r w:rsidR="00BD0B7F" w:rsidRPr="00BD0B7F">
        <w:rPr>
          <w:rFonts w:asciiTheme="majorHAnsi" w:hAnsiTheme="majorHAnsi" w:cstheme="majorHAnsi"/>
          <w:i/>
          <w:iCs/>
        </w:rPr>
        <w:t>et al.</w:t>
      </w:r>
      <w:r>
        <w:rPr>
          <w:rFonts w:asciiTheme="majorHAnsi" w:hAnsiTheme="majorHAnsi" w:cstheme="majorHAnsi"/>
        </w:rPr>
        <w:t xml:space="preserve"> </w:t>
      </w:r>
      <w:r w:rsidR="00BD0B7F">
        <w:rPr>
          <w:rFonts w:asciiTheme="majorHAnsi" w:hAnsiTheme="majorHAnsi" w:cstheme="majorHAnsi"/>
        </w:rPr>
        <w:t>(</w:t>
      </w:r>
      <w:r>
        <w:rPr>
          <w:rFonts w:asciiTheme="majorHAnsi" w:hAnsiTheme="majorHAnsi" w:cstheme="majorHAnsi"/>
        </w:rPr>
        <w:t>2017</w:t>
      </w:r>
      <w:r w:rsidR="00BD0B7F">
        <w:rPr>
          <w:rFonts w:asciiTheme="majorHAnsi" w:hAnsiTheme="majorHAnsi" w:cstheme="majorHAnsi"/>
        </w:rPr>
        <w:t>)</w:t>
      </w:r>
      <w:r w:rsidR="00644401">
        <w:rPr>
          <w:rFonts w:asciiTheme="majorHAnsi" w:hAnsiTheme="majorHAnsi" w:cstheme="majorHAnsi"/>
        </w:rPr>
        <w:t xml:space="preserve"> examined the reliability of NGS on STR and SNP markers after sample incubation at 7</w:t>
      </w:r>
      <w:r w:rsidR="00263BFD">
        <w:rPr>
          <w:rFonts w:asciiTheme="majorHAnsi" w:hAnsiTheme="majorHAnsi" w:cstheme="majorHAnsi"/>
        </w:rPr>
        <w:t>0</w:t>
      </w:r>
      <w:r w:rsidR="0081107F">
        <w:rPr>
          <w:rFonts w:asciiTheme="majorHAnsi" w:hAnsiTheme="majorHAnsi" w:cstheme="majorHAnsi"/>
        </w:rPr>
        <w:t xml:space="preserve"> </w:t>
      </w:r>
      <w:r w:rsidR="00263BFD">
        <w:rPr>
          <w:rFonts w:asciiTheme="majorHAnsi" w:hAnsiTheme="majorHAnsi" w:cstheme="majorHAnsi"/>
        </w:rPr>
        <w:t>°C</w:t>
      </w:r>
      <w:r w:rsidR="00644401">
        <w:rPr>
          <w:rFonts w:asciiTheme="majorHAnsi" w:hAnsiTheme="majorHAnsi" w:cstheme="majorHAnsi"/>
        </w:rPr>
        <w:t xml:space="preserve"> for 6, 8, and 10 h. </w:t>
      </w:r>
      <w:r w:rsidR="0025716F">
        <w:rPr>
          <w:rFonts w:asciiTheme="majorHAnsi" w:hAnsiTheme="majorHAnsi" w:cstheme="majorHAnsi"/>
        </w:rPr>
        <w:t>The researchers</w:t>
      </w:r>
      <w:r w:rsidR="00644401">
        <w:rPr>
          <w:rFonts w:asciiTheme="majorHAnsi" w:hAnsiTheme="majorHAnsi" w:cstheme="majorHAnsi"/>
        </w:rPr>
        <w:t xml:space="preserve"> found that there was a higher </w:t>
      </w:r>
      <w:r w:rsidR="00104889">
        <w:rPr>
          <w:rFonts w:asciiTheme="majorHAnsi" w:hAnsiTheme="majorHAnsi" w:cstheme="majorHAnsi"/>
        </w:rPr>
        <w:t>reading</w:t>
      </w:r>
      <w:r w:rsidR="00644401">
        <w:rPr>
          <w:rFonts w:asciiTheme="majorHAnsi" w:hAnsiTheme="majorHAnsi" w:cstheme="majorHAnsi"/>
        </w:rPr>
        <w:t xml:space="preserve"> </w:t>
      </w:r>
      <w:r w:rsidR="00104889">
        <w:rPr>
          <w:rFonts w:asciiTheme="majorHAnsi" w:hAnsiTheme="majorHAnsi" w:cstheme="majorHAnsi"/>
        </w:rPr>
        <w:t xml:space="preserve">in </w:t>
      </w:r>
      <w:r w:rsidR="00644401">
        <w:rPr>
          <w:rFonts w:asciiTheme="majorHAnsi" w:hAnsiTheme="majorHAnsi" w:cstheme="majorHAnsi"/>
        </w:rPr>
        <w:t xml:space="preserve">the </w:t>
      </w:r>
      <w:r w:rsidR="00104889">
        <w:rPr>
          <w:rFonts w:asciiTheme="majorHAnsi" w:hAnsiTheme="majorHAnsi" w:cstheme="majorHAnsi"/>
        </w:rPr>
        <w:t>6-h</w:t>
      </w:r>
      <w:r w:rsidR="00644401">
        <w:rPr>
          <w:rFonts w:asciiTheme="majorHAnsi" w:hAnsiTheme="majorHAnsi" w:cstheme="majorHAnsi"/>
        </w:rPr>
        <w:t xml:space="preserve"> incubated samples in comparison to the controls by 3 STR markers and 10 SNP markers, potentially because of the higher DNA yield. Despite this, the rate of allelic imbalances was </w:t>
      </w:r>
      <w:r w:rsidR="0025716F">
        <w:rPr>
          <w:rFonts w:asciiTheme="majorHAnsi" w:hAnsiTheme="majorHAnsi" w:cstheme="majorHAnsi"/>
        </w:rPr>
        <w:t xml:space="preserve">found to be </w:t>
      </w:r>
      <w:r w:rsidR="00644401">
        <w:rPr>
          <w:rFonts w:asciiTheme="majorHAnsi" w:hAnsiTheme="majorHAnsi" w:cstheme="majorHAnsi"/>
        </w:rPr>
        <w:t xml:space="preserve">higher in the high molecular weight STR samples, some of which </w:t>
      </w:r>
      <w:r w:rsidR="00104889">
        <w:rPr>
          <w:rFonts w:asciiTheme="majorHAnsi" w:hAnsiTheme="majorHAnsi" w:cstheme="majorHAnsi"/>
        </w:rPr>
        <w:t>had</w:t>
      </w:r>
      <w:r w:rsidR="00644401">
        <w:rPr>
          <w:rFonts w:asciiTheme="majorHAnsi" w:hAnsiTheme="majorHAnsi" w:cstheme="majorHAnsi"/>
        </w:rPr>
        <w:t xml:space="preserve"> less than 30 reads. Additionally, following incubation for 10 h, there was an average of 33-44% allelic dropout, with the longer allele dropping out 60% of the time in the STR samples, which is a crucial point of concern. </w:t>
      </w:r>
      <w:r>
        <w:rPr>
          <w:rFonts w:asciiTheme="majorHAnsi" w:hAnsiTheme="majorHAnsi" w:cstheme="majorHAnsi"/>
        </w:rPr>
        <w:t xml:space="preserve">Fattorini </w:t>
      </w:r>
      <w:r w:rsidR="00BD0B7F" w:rsidRPr="00BD0B7F">
        <w:rPr>
          <w:rFonts w:asciiTheme="majorHAnsi" w:hAnsiTheme="majorHAnsi" w:cstheme="majorHAnsi"/>
          <w:i/>
          <w:iCs/>
        </w:rPr>
        <w:t>et al.</w:t>
      </w:r>
      <w:r>
        <w:rPr>
          <w:rFonts w:asciiTheme="majorHAnsi" w:hAnsiTheme="majorHAnsi" w:cstheme="majorHAnsi"/>
        </w:rPr>
        <w:t xml:space="preserve"> </w:t>
      </w:r>
      <w:r w:rsidR="00BD0B7F">
        <w:rPr>
          <w:rFonts w:asciiTheme="majorHAnsi" w:hAnsiTheme="majorHAnsi" w:cstheme="majorHAnsi"/>
        </w:rPr>
        <w:t>(</w:t>
      </w:r>
      <w:r>
        <w:rPr>
          <w:rFonts w:asciiTheme="majorHAnsi" w:hAnsiTheme="majorHAnsi" w:cstheme="majorHAnsi"/>
        </w:rPr>
        <w:t>2017</w:t>
      </w:r>
      <w:r w:rsidR="00BD0B7F">
        <w:rPr>
          <w:rFonts w:asciiTheme="majorHAnsi" w:hAnsiTheme="majorHAnsi" w:cstheme="majorHAnsi"/>
        </w:rPr>
        <w:t>)</w:t>
      </w:r>
      <w:r w:rsidR="00644401">
        <w:rPr>
          <w:rFonts w:asciiTheme="majorHAnsi" w:hAnsiTheme="majorHAnsi" w:cstheme="majorHAnsi"/>
        </w:rPr>
        <w:t xml:space="preserve"> also examined dilutions of the 6-h incubation samples and found that an increased dilution negatively correlates to the number of correctly type</w:t>
      </w:r>
      <w:r w:rsidR="00F6205C">
        <w:rPr>
          <w:rFonts w:asciiTheme="majorHAnsi" w:hAnsiTheme="majorHAnsi" w:cstheme="majorHAnsi"/>
        </w:rPr>
        <w:t>d</w:t>
      </w:r>
      <w:r w:rsidR="00644401">
        <w:rPr>
          <w:rFonts w:asciiTheme="majorHAnsi" w:hAnsiTheme="majorHAnsi" w:cstheme="majorHAnsi"/>
        </w:rPr>
        <w:t xml:space="preserve"> loci with the 1:3 dilution having the highest frequency of no results.</w:t>
      </w:r>
    </w:p>
    <w:p w14:paraId="6CA337FB" w14:textId="64C264D4" w:rsidR="00DB5F08" w:rsidRPr="00BF5473" w:rsidRDefault="00644401" w:rsidP="00D32FA3">
      <w:pPr>
        <w:rPr>
          <w:rFonts w:asciiTheme="majorHAnsi" w:hAnsiTheme="majorHAnsi" w:cstheme="majorHAnsi"/>
        </w:rPr>
      </w:pPr>
      <w:r>
        <w:rPr>
          <w:rFonts w:asciiTheme="majorHAnsi" w:hAnsiTheme="majorHAnsi" w:cstheme="majorHAnsi"/>
        </w:rPr>
        <w:t xml:space="preserve">As such, NGS is not without its limitations, especially since </w:t>
      </w:r>
      <w:r w:rsidR="007E39EC">
        <w:rPr>
          <w:rFonts w:asciiTheme="majorHAnsi" w:hAnsiTheme="majorHAnsi" w:cstheme="majorHAnsi"/>
        </w:rPr>
        <w:t>it is still a relatively new technology in the world of DNA profiling</w:t>
      </w:r>
      <w:r>
        <w:rPr>
          <w:rFonts w:asciiTheme="majorHAnsi" w:hAnsiTheme="majorHAnsi" w:cstheme="majorHAnsi"/>
        </w:rPr>
        <w:t xml:space="preserve">. There </w:t>
      </w:r>
      <w:r w:rsidR="007E39EC">
        <w:rPr>
          <w:rFonts w:asciiTheme="majorHAnsi" w:hAnsiTheme="majorHAnsi" w:cstheme="majorHAnsi"/>
        </w:rPr>
        <w:t xml:space="preserve">is </w:t>
      </w:r>
      <w:r>
        <w:rPr>
          <w:rFonts w:asciiTheme="majorHAnsi" w:hAnsiTheme="majorHAnsi" w:cstheme="majorHAnsi"/>
        </w:rPr>
        <w:t>also</w:t>
      </w:r>
      <w:r w:rsidR="007E39EC">
        <w:rPr>
          <w:rFonts w:asciiTheme="majorHAnsi" w:hAnsiTheme="majorHAnsi" w:cstheme="majorHAnsi"/>
        </w:rPr>
        <w:t xml:space="preserve"> the chance that it may have disagreements with the </w:t>
      </w:r>
      <w:r w:rsidR="00DB5F08">
        <w:rPr>
          <w:rFonts w:asciiTheme="majorHAnsi" w:hAnsiTheme="majorHAnsi" w:cstheme="majorHAnsi"/>
        </w:rPr>
        <w:t xml:space="preserve">traditional CE methods. </w:t>
      </w:r>
      <w:r w:rsidR="00DA74FB">
        <w:rPr>
          <w:rFonts w:asciiTheme="majorHAnsi" w:hAnsiTheme="majorHAnsi" w:cstheme="majorHAnsi"/>
        </w:rPr>
        <w:t xml:space="preserve">One example of this is </w:t>
      </w:r>
      <w:r w:rsidR="00BF5473">
        <w:rPr>
          <w:rFonts w:asciiTheme="majorHAnsi" w:hAnsiTheme="majorHAnsi" w:cstheme="majorHAnsi"/>
        </w:rPr>
        <w:t xml:space="preserve">the </w:t>
      </w:r>
      <w:r w:rsidR="007B6989">
        <w:rPr>
          <w:rFonts w:asciiTheme="majorHAnsi" w:hAnsiTheme="majorHAnsi" w:cstheme="majorHAnsi"/>
        </w:rPr>
        <w:t>comparison of</w:t>
      </w:r>
      <w:r w:rsidR="00DB5F08">
        <w:rPr>
          <w:rFonts w:asciiTheme="majorHAnsi" w:hAnsiTheme="majorHAnsi" w:cstheme="majorHAnsi"/>
        </w:rPr>
        <w:t xml:space="preserve"> 57 femur samples from the Konfin 1 Mass Grave in Slovenia</w:t>
      </w:r>
      <w:r w:rsidR="00BF5473">
        <w:rPr>
          <w:rFonts w:asciiTheme="majorHAnsi" w:hAnsiTheme="majorHAnsi" w:cstheme="majorHAnsi"/>
        </w:rPr>
        <w:t xml:space="preserve"> by </w:t>
      </w:r>
      <w:r w:rsidR="00BF5473" w:rsidRPr="00BF5473">
        <w:rPr>
          <w:rFonts w:asciiTheme="majorHAnsi" w:hAnsiTheme="majorHAnsi" w:cstheme="majorHAnsi"/>
        </w:rPr>
        <w:t>Zupanič Pajnič and Fattorini</w:t>
      </w:r>
      <w:r w:rsidR="00BF5473">
        <w:rPr>
          <w:rFonts w:asciiTheme="majorHAnsi" w:hAnsiTheme="majorHAnsi" w:cstheme="majorHAnsi"/>
        </w:rPr>
        <w:t xml:space="preserve"> (2021)</w:t>
      </w:r>
      <w:r w:rsidR="00DB5F08">
        <w:rPr>
          <w:rFonts w:asciiTheme="majorHAnsi" w:hAnsiTheme="majorHAnsi" w:cstheme="majorHAnsi"/>
        </w:rPr>
        <w:t xml:space="preserve">. </w:t>
      </w:r>
      <w:r w:rsidR="00DB5F08" w:rsidRPr="00DB5F08">
        <w:rPr>
          <w:rFonts w:asciiTheme="majorHAnsi" w:hAnsiTheme="majorHAnsi" w:cstheme="majorHAnsi"/>
        </w:rPr>
        <w:t xml:space="preserve">The PCR/CE method </w:t>
      </w:r>
      <w:r w:rsidR="00DB5F08">
        <w:rPr>
          <w:rFonts w:asciiTheme="majorHAnsi" w:hAnsiTheme="majorHAnsi" w:cstheme="majorHAnsi"/>
        </w:rPr>
        <w:t>(using the GlobalFiler</w:t>
      </w:r>
      <w:r w:rsidR="0000400A" w:rsidRPr="00B73A4C">
        <w:rPr>
          <w:rFonts w:cstheme="minorHAnsi"/>
        </w:rPr>
        <w:t>™</w:t>
      </w:r>
      <w:r w:rsidR="00DB5F08">
        <w:rPr>
          <w:rFonts w:asciiTheme="majorHAnsi" w:hAnsiTheme="majorHAnsi" w:cstheme="majorHAnsi"/>
        </w:rPr>
        <w:t xml:space="preserve"> CE kit) </w:t>
      </w:r>
      <w:r w:rsidR="00DB5F08" w:rsidRPr="00DB5F08">
        <w:rPr>
          <w:rFonts w:asciiTheme="majorHAnsi" w:hAnsiTheme="majorHAnsi" w:cstheme="majorHAnsi"/>
        </w:rPr>
        <w:t xml:space="preserve">produced 40 full profiles, 2 near full, 12 partial profiles, and 3 </w:t>
      </w:r>
      <w:r w:rsidR="00DB5F08">
        <w:rPr>
          <w:rFonts w:asciiTheme="majorHAnsi" w:hAnsiTheme="majorHAnsi" w:cstheme="majorHAnsi"/>
        </w:rPr>
        <w:t>no profiles</w:t>
      </w:r>
      <w:r w:rsidR="00DB5F08" w:rsidRPr="00DB5F08">
        <w:rPr>
          <w:rFonts w:asciiTheme="majorHAnsi" w:hAnsiTheme="majorHAnsi" w:cstheme="majorHAnsi"/>
        </w:rPr>
        <w:t xml:space="preserve">. The </w:t>
      </w:r>
      <w:r w:rsidR="00DB5F08">
        <w:rPr>
          <w:rFonts w:asciiTheme="majorHAnsi" w:hAnsiTheme="majorHAnsi" w:cstheme="majorHAnsi"/>
        </w:rPr>
        <w:t>full and nearly full profiles</w:t>
      </w:r>
      <w:r w:rsidR="00DB5F08" w:rsidRPr="00DB5F08">
        <w:rPr>
          <w:rFonts w:asciiTheme="majorHAnsi" w:hAnsiTheme="majorHAnsi" w:cstheme="majorHAnsi"/>
        </w:rPr>
        <w:t xml:space="preserve"> had an average DI of 30.8, while the remaining groups had an average DI of 41.8. </w:t>
      </w:r>
      <w:r w:rsidR="008075F4">
        <w:rPr>
          <w:rFonts w:asciiTheme="majorHAnsi" w:hAnsiTheme="majorHAnsi" w:cstheme="majorHAnsi"/>
        </w:rPr>
        <w:t>Thirty-eight</w:t>
      </w:r>
      <w:r w:rsidR="00DB5F08" w:rsidRPr="00DB5F08">
        <w:rPr>
          <w:rFonts w:asciiTheme="majorHAnsi" w:hAnsiTheme="majorHAnsi" w:cstheme="majorHAnsi"/>
        </w:rPr>
        <w:t xml:space="preserve"> samples were also replicated, with only </w:t>
      </w:r>
      <w:r w:rsidR="00E91CF0">
        <w:rPr>
          <w:rFonts w:asciiTheme="majorHAnsi" w:hAnsiTheme="majorHAnsi" w:cstheme="majorHAnsi"/>
        </w:rPr>
        <w:t xml:space="preserve">10 out of 38 </w:t>
      </w:r>
      <w:r w:rsidR="00DB5F08" w:rsidRPr="00DB5F08">
        <w:rPr>
          <w:rFonts w:asciiTheme="majorHAnsi" w:hAnsiTheme="majorHAnsi" w:cstheme="majorHAnsi"/>
        </w:rPr>
        <w:t>being the same as their previous profiles, with an average DI of 13.9</w:t>
      </w:r>
      <w:r w:rsidR="00DB5F08">
        <w:rPr>
          <w:rFonts w:asciiTheme="majorHAnsi" w:hAnsiTheme="majorHAnsi" w:cstheme="majorHAnsi"/>
        </w:rPr>
        <w:t xml:space="preserve">, which shows that the low replicability may be due to the degraded nature of the samples </w:t>
      </w:r>
      <w:r w:rsidR="00DB5F08" w:rsidRPr="00BF5473">
        <w:rPr>
          <w:rFonts w:asciiTheme="majorHAnsi" w:hAnsiTheme="majorHAnsi" w:cstheme="majorHAnsi"/>
        </w:rPr>
        <w:t>(</w:t>
      </w:r>
      <w:r w:rsidR="00EC04E1" w:rsidRPr="00BF5473">
        <w:rPr>
          <w:rFonts w:asciiTheme="majorHAnsi" w:hAnsiTheme="majorHAnsi" w:cstheme="majorHAnsi"/>
        </w:rPr>
        <w:t xml:space="preserve">Zupanič Pajnič </w:t>
      </w:r>
      <w:r w:rsidR="00100824" w:rsidRPr="00BF5473">
        <w:rPr>
          <w:rFonts w:asciiTheme="majorHAnsi" w:hAnsiTheme="majorHAnsi" w:cstheme="majorHAnsi"/>
        </w:rPr>
        <w:t>&amp;</w:t>
      </w:r>
      <w:r w:rsidR="00EC04E1" w:rsidRPr="00BF5473">
        <w:rPr>
          <w:rFonts w:asciiTheme="majorHAnsi" w:hAnsiTheme="majorHAnsi" w:cstheme="majorHAnsi"/>
        </w:rPr>
        <w:t xml:space="preserve"> Fattorini 2021</w:t>
      </w:r>
      <w:r w:rsidR="00DB5F08" w:rsidRPr="00BF5473">
        <w:rPr>
          <w:rFonts w:asciiTheme="majorHAnsi" w:hAnsiTheme="majorHAnsi" w:cstheme="majorHAnsi"/>
        </w:rPr>
        <w:t xml:space="preserve">). </w:t>
      </w:r>
    </w:p>
    <w:p w14:paraId="25FEDBB7" w14:textId="5628B176" w:rsidR="00307570" w:rsidRDefault="00DB5F08" w:rsidP="00D32FA3">
      <w:pPr>
        <w:rPr>
          <w:rFonts w:asciiTheme="majorHAnsi" w:hAnsiTheme="majorHAnsi" w:cstheme="majorHAnsi"/>
        </w:rPr>
      </w:pPr>
      <w:r w:rsidRPr="00BF5473">
        <w:rPr>
          <w:rFonts w:asciiTheme="majorHAnsi" w:hAnsiTheme="majorHAnsi" w:cstheme="majorHAnsi"/>
        </w:rPr>
        <w:t>The NGS procedure (GlobalFiler</w:t>
      </w:r>
      <w:r w:rsidR="00E633E0" w:rsidRPr="00BF5473">
        <w:rPr>
          <w:rFonts w:cstheme="minorHAnsi"/>
        </w:rPr>
        <w:t>™</w:t>
      </w:r>
      <w:r w:rsidRPr="00BF5473">
        <w:rPr>
          <w:rFonts w:asciiTheme="majorHAnsi" w:hAnsiTheme="majorHAnsi" w:cstheme="majorHAnsi"/>
        </w:rPr>
        <w:t xml:space="preserve"> NGS STR panel v2.0) processed only 19 samples, 15 of those being the no/partial profiles from the CE run, and the remaining 4 were controls (</w:t>
      </w:r>
      <w:r w:rsidR="00EC04E1" w:rsidRPr="00BF5473">
        <w:rPr>
          <w:rFonts w:asciiTheme="majorHAnsi" w:hAnsiTheme="majorHAnsi" w:cstheme="majorHAnsi"/>
        </w:rPr>
        <w:t xml:space="preserve">Zupanič Pajnič </w:t>
      </w:r>
      <w:r w:rsidR="00100824" w:rsidRPr="00BF5473">
        <w:rPr>
          <w:rFonts w:asciiTheme="majorHAnsi" w:hAnsiTheme="majorHAnsi" w:cstheme="majorHAnsi"/>
        </w:rPr>
        <w:t>&amp;</w:t>
      </w:r>
      <w:r w:rsidR="00EC04E1" w:rsidRPr="00BF5473">
        <w:rPr>
          <w:rFonts w:asciiTheme="majorHAnsi" w:hAnsiTheme="majorHAnsi" w:cstheme="majorHAnsi"/>
        </w:rPr>
        <w:t xml:space="preserve"> Fattorini 2021</w:t>
      </w:r>
      <w:r w:rsidRPr="00BF5473">
        <w:rPr>
          <w:rFonts w:asciiTheme="majorHAnsi" w:hAnsiTheme="majorHAnsi" w:cstheme="majorHAnsi"/>
        </w:rPr>
        <w:t>). With the degraded samples</w:t>
      </w:r>
      <w:r w:rsidR="00883EC9" w:rsidRPr="00BF5473">
        <w:rPr>
          <w:rFonts w:asciiTheme="majorHAnsi" w:hAnsiTheme="majorHAnsi" w:cstheme="majorHAnsi"/>
        </w:rPr>
        <w:t>,</w:t>
      </w:r>
      <w:r w:rsidRPr="00BF5473">
        <w:rPr>
          <w:rFonts w:asciiTheme="majorHAnsi" w:hAnsiTheme="majorHAnsi" w:cstheme="majorHAnsi"/>
        </w:rPr>
        <w:t xml:space="preserve"> 66.8% were on target, 79.3% were uniform, and 71.6% were variable; whereas with the nondegraded samples</w:t>
      </w:r>
      <w:r w:rsidR="00883EC9" w:rsidRPr="00BF5473">
        <w:rPr>
          <w:rFonts w:asciiTheme="majorHAnsi" w:hAnsiTheme="majorHAnsi" w:cstheme="majorHAnsi"/>
        </w:rPr>
        <w:t>,</w:t>
      </w:r>
      <w:r w:rsidRPr="00BF5473">
        <w:rPr>
          <w:rFonts w:asciiTheme="majorHAnsi" w:hAnsiTheme="majorHAnsi" w:cstheme="majorHAnsi"/>
        </w:rPr>
        <w:t xml:space="preserve"> 87.5% were on target, 97.2% were uniform, and 7.8% were variable.</w:t>
      </w:r>
      <w:r>
        <w:rPr>
          <w:rFonts w:asciiTheme="majorHAnsi" w:hAnsiTheme="majorHAnsi" w:cstheme="majorHAnsi"/>
        </w:rPr>
        <w:t xml:space="preserve"> </w:t>
      </w:r>
      <w:r w:rsidRPr="00DB5F08">
        <w:rPr>
          <w:rFonts w:asciiTheme="majorHAnsi" w:hAnsiTheme="majorHAnsi" w:cstheme="majorHAnsi"/>
        </w:rPr>
        <w:t>Overall, this shows low replicability because of disagreements with the CE method. When genotyped, there was a higher frequency of homozygous alleles</w:t>
      </w:r>
      <w:r>
        <w:rPr>
          <w:rFonts w:asciiTheme="majorHAnsi" w:hAnsiTheme="majorHAnsi" w:cstheme="majorHAnsi"/>
        </w:rPr>
        <w:t xml:space="preserve"> in the NGS procedure</w:t>
      </w:r>
      <w:r w:rsidRPr="00DB5F08">
        <w:rPr>
          <w:rFonts w:asciiTheme="majorHAnsi" w:hAnsiTheme="majorHAnsi" w:cstheme="majorHAnsi"/>
        </w:rPr>
        <w:t xml:space="preserve"> than the consensus sequence, indicating allelic dropout. There were </w:t>
      </w:r>
      <w:r>
        <w:rPr>
          <w:rFonts w:asciiTheme="majorHAnsi" w:hAnsiTheme="majorHAnsi" w:cstheme="majorHAnsi"/>
        </w:rPr>
        <w:t xml:space="preserve">also </w:t>
      </w:r>
      <w:r w:rsidRPr="00DB5F08">
        <w:rPr>
          <w:rFonts w:asciiTheme="majorHAnsi" w:hAnsiTheme="majorHAnsi" w:cstheme="majorHAnsi"/>
        </w:rPr>
        <w:t xml:space="preserve">drop-in alleles determined by stutter peaks that read above the threshold, and it was determined that 25-30% of these were isometric </w:t>
      </w:r>
      <w:r w:rsidR="00883EC9">
        <w:rPr>
          <w:rFonts w:asciiTheme="majorHAnsi" w:hAnsiTheme="majorHAnsi" w:cstheme="majorHAnsi"/>
        </w:rPr>
        <w:t>artifacts</w:t>
      </w:r>
      <w:r w:rsidRPr="00DB5F08">
        <w:rPr>
          <w:rFonts w:asciiTheme="majorHAnsi" w:hAnsiTheme="majorHAnsi" w:cstheme="majorHAnsi"/>
        </w:rPr>
        <w:t xml:space="preserve">. Out of the 15 samples, 2 were inconclusive due to degradation, 1 had </w:t>
      </w:r>
      <w:r w:rsidR="00B74CC8">
        <w:rPr>
          <w:rFonts w:asciiTheme="majorHAnsi" w:hAnsiTheme="majorHAnsi" w:cstheme="majorHAnsi"/>
        </w:rPr>
        <w:t xml:space="preserve">less than </w:t>
      </w:r>
      <w:r w:rsidRPr="00DB5F08">
        <w:rPr>
          <w:rFonts w:asciiTheme="majorHAnsi" w:hAnsiTheme="majorHAnsi" w:cstheme="majorHAnsi"/>
        </w:rPr>
        <w:t>3 loci, 2 were partial profiles of 8</w:t>
      </w:r>
      <w:r w:rsidR="0070651E">
        <w:rPr>
          <w:rFonts w:asciiTheme="majorHAnsi" w:hAnsiTheme="majorHAnsi" w:cstheme="majorHAnsi"/>
        </w:rPr>
        <w:t xml:space="preserve"> </w:t>
      </w:r>
      <w:r w:rsidRPr="00DB5F08">
        <w:rPr>
          <w:rFonts w:asciiTheme="majorHAnsi" w:hAnsiTheme="majorHAnsi" w:cstheme="majorHAnsi"/>
        </w:rPr>
        <w:t>-</w:t>
      </w:r>
      <w:r w:rsidR="0070651E">
        <w:rPr>
          <w:rFonts w:asciiTheme="majorHAnsi" w:hAnsiTheme="majorHAnsi" w:cstheme="majorHAnsi"/>
        </w:rPr>
        <w:t xml:space="preserve"> </w:t>
      </w:r>
      <w:r w:rsidRPr="00DB5F08">
        <w:rPr>
          <w:rFonts w:asciiTheme="majorHAnsi" w:hAnsiTheme="majorHAnsi" w:cstheme="majorHAnsi"/>
        </w:rPr>
        <w:t>12 loci, and the remaining 10 were successful with 20</w:t>
      </w:r>
      <w:r w:rsidR="0070651E">
        <w:rPr>
          <w:rFonts w:asciiTheme="majorHAnsi" w:hAnsiTheme="majorHAnsi" w:cstheme="majorHAnsi"/>
        </w:rPr>
        <w:t xml:space="preserve"> </w:t>
      </w:r>
      <w:r w:rsidRPr="00DB5F08">
        <w:rPr>
          <w:rFonts w:asciiTheme="majorHAnsi" w:hAnsiTheme="majorHAnsi" w:cstheme="majorHAnsi"/>
        </w:rPr>
        <w:t>-</w:t>
      </w:r>
      <w:r w:rsidR="0070651E">
        <w:rPr>
          <w:rFonts w:asciiTheme="majorHAnsi" w:hAnsiTheme="majorHAnsi" w:cstheme="majorHAnsi"/>
        </w:rPr>
        <w:t xml:space="preserve"> </w:t>
      </w:r>
      <w:r w:rsidRPr="00BF5473">
        <w:rPr>
          <w:rFonts w:asciiTheme="majorHAnsi" w:hAnsiTheme="majorHAnsi" w:cstheme="majorHAnsi"/>
        </w:rPr>
        <w:t>31 loci (</w:t>
      </w:r>
      <w:r w:rsidR="00EC04E1" w:rsidRPr="00BF5473">
        <w:rPr>
          <w:rFonts w:asciiTheme="majorHAnsi" w:hAnsiTheme="majorHAnsi" w:cstheme="majorHAnsi"/>
        </w:rPr>
        <w:t xml:space="preserve">Zupanič Pajnič </w:t>
      </w:r>
      <w:r w:rsidR="00100824" w:rsidRPr="00BF5473">
        <w:rPr>
          <w:rFonts w:asciiTheme="majorHAnsi" w:hAnsiTheme="majorHAnsi" w:cstheme="majorHAnsi"/>
        </w:rPr>
        <w:t>&amp;</w:t>
      </w:r>
      <w:r w:rsidR="00EC04E1" w:rsidRPr="00BF5473">
        <w:rPr>
          <w:rFonts w:asciiTheme="majorHAnsi" w:hAnsiTheme="majorHAnsi" w:cstheme="majorHAnsi"/>
        </w:rPr>
        <w:t xml:space="preserve"> Fattorini</w:t>
      </w:r>
      <w:r w:rsidR="00EC04E1">
        <w:rPr>
          <w:rFonts w:asciiTheme="majorHAnsi" w:hAnsiTheme="majorHAnsi" w:cstheme="majorHAnsi"/>
        </w:rPr>
        <w:t xml:space="preserve"> 2021</w:t>
      </w:r>
      <w:r>
        <w:rPr>
          <w:rFonts w:asciiTheme="majorHAnsi" w:hAnsiTheme="majorHAnsi" w:cstheme="majorHAnsi"/>
        </w:rPr>
        <w:t>)</w:t>
      </w:r>
      <w:r w:rsidRPr="00DB5F08">
        <w:rPr>
          <w:rFonts w:asciiTheme="majorHAnsi" w:hAnsiTheme="majorHAnsi" w:cstheme="majorHAnsi"/>
        </w:rPr>
        <w:t>. Overall, NGS picked up where CE failed</w:t>
      </w:r>
      <w:r w:rsidR="00F579F1">
        <w:rPr>
          <w:rFonts w:asciiTheme="majorHAnsi" w:hAnsiTheme="majorHAnsi" w:cstheme="majorHAnsi"/>
        </w:rPr>
        <w:t>;</w:t>
      </w:r>
      <w:r w:rsidRPr="00DB5F08">
        <w:rPr>
          <w:rFonts w:asciiTheme="majorHAnsi" w:hAnsiTheme="majorHAnsi" w:cstheme="majorHAnsi"/>
        </w:rPr>
        <w:t xml:space="preserve"> however</w:t>
      </w:r>
      <w:r w:rsidR="00F579F1">
        <w:rPr>
          <w:rFonts w:asciiTheme="majorHAnsi" w:hAnsiTheme="majorHAnsi" w:cstheme="majorHAnsi"/>
        </w:rPr>
        <w:t>,</w:t>
      </w:r>
      <w:r w:rsidRPr="00DB5F08">
        <w:rPr>
          <w:rFonts w:asciiTheme="majorHAnsi" w:hAnsiTheme="majorHAnsi" w:cstheme="majorHAnsi"/>
        </w:rPr>
        <w:t xml:space="preserve"> CE also confirmed allelic presence in the NGS dropout cases.</w:t>
      </w:r>
      <w:r>
        <w:rPr>
          <w:rFonts w:asciiTheme="majorHAnsi" w:hAnsiTheme="majorHAnsi" w:cstheme="majorHAnsi"/>
        </w:rPr>
        <w:t xml:space="preserve"> </w:t>
      </w:r>
      <w:r w:rsidR="00F709C6">
        <w:rPr>
          <w:rFonts w:asciiTheme="majorHAnsi" w:hAnsiTheme="majorHAnsi" w:cstheme="majorHAnsi"/>
        </w:rPr>
        <w:t xml:space="preserve">It is unknown if </w:t>
      </w:r>
      <w:r>
        <w:rPr>
          <w:rFonts w:asciiTheme="majorHAnsi" w:hAnsiTheme="majorHAnsi" w:cstheme="majorHAnsi"/>
        </w:rPr>
        <w:t xml:space="preserve">this variance was due to the high DI in </w:t>
      </w:r>
      <w:r w:rsidR="0070651E">
        <w:rPr>
          <w:rFonts w:asciiTheme="majorHAnsi" w:hAnsiTheme="majorHAnsi" w:cstheme="majorHAnsi"/>
        </w:rPr>
        <w:t>all</w:t>
      </w:r>
      <w:r>
        <w:rPr>
          <w:rFonts w:asciiTheme="majorHAnsi" w:hAnsiTheme="majorHAnsi" w:cstheme="majorHAnsi"/>
        </w:rPr>
        <w:t xml:space="preserve"> samples, or whether it was due to differences in the NGS and CE procedures.</w:t>
      </w:r>
    </w:p>
    <w:p w14:paraId="5A99C468" w14:textId="10C79275" w:rsidR="007B6989" w:rsidRPr="004437B2" w:rsidRDefault="007B6989" w:rsidP="00D32FA3">
      <w:pPr>
        <w:rPr>
          <w:rFonts w:asciiTheme="majorHAnsi" w:hAnsiTheme="majorHAnsi" w:cstheme="majorHAnsi"/>
        </w:rPr>
      </w:pPr>
      <w:r>
        <w:rPr>
          <w:rFonts w:asciiTheme="majorHAnsi" w:hAnsiTheme="majorHAnsi" w:cstheme="majorHAnsi"/>
        </w:rPr>
        <w:t xml:space="preserve">There is also the possibility that NGS may increase the chance of contamination because of the </w:t>
      </w:r>
      <w:r w:rsidR="004028E5">
        <w:rPr>
          <w:rFonts w:asciiTheme="majorHAnsi" w:hAnsiTheme="majorHAnsi" w:cstheme="majorHAnsi"/>
        </w:rPr>
        <w:t>multiple-step</w:t>
      </w:r>
      <w:r>
        <w:rPr>
          <w:rFonts w:asciiTheme="majorHAnsi" w:hAnsiTheme="majorHAnsi" w:cstheme="majorHAnsi"/>
        </w:rPr>
        <w:t xml:space="preserve"> procedures. </w:t>
      </w:r>
      <w:r w:rsidR="00EC04E1">
        <w:rPr>
          <w:rFonts w:asciiTheme="majorHAnsi" w:hAnsiTheme="majorHAnsi" w:cstheme="majorHAnsi"/>
        </w:rPr>
        <w:t xml:space="preserve">Kieser </w:t>
      </w:r>
      <w:r w:rsidR="00BD0B7F" w:rsidRPr="00BD0B7F">
        <w:rPr>
          <w:rFonts w:asciiTheme="majorHAnsi" w:hAnsiTheme="majorHAnsi" w:cstheme="majorHAnsi"/>
          <w:i/>
          <w:iCs/>
        </w:rPr>
        <w:t>et al.</w:t>
      </w:r>
      <w:r w:rsidR="00EC04E1">
        <w:rPr>
          <w:rFonts w:asciiTheme="majorHAnsi" w:hAnsiTheme="majorHAnsi" w:cstheme="majorHAnsi"/>
        </w:rPr>
        <w:t xml:space="preserve"> </w:t>
      </w:r>
      <w:r w:rsidR="00BD0B7F">
        <w:rPr>
          <w:rFonts w:asciiTheme="majorHAnsi" w:hAnsiTheme="majorHAnsi" w:cstheme="majorHAnsi"/>
        </w:rPr>
        <w:t>(</w:t>
      </w:r>
      <w:r w:rsidR="00EC04E1">
        <w:rPr>
          <w:rFonts w:asciiTheme="majorHAnsi" w:hAnsiTheme="majorHAnsi" w:cstheme="majorHAnsi"/>
        </w:rPr>
        <w:t>2020</w:t>
      </w:r>
      <w:r w:rsidR="00BD0B7F">
        <w:rPr>
          <w:rFonts w:asciiTheme="majorHAnsi" w:hAnsiTheme="majorHAnsi" w:cstheme="majorHAnsi"/>
        </w:rPr>
        <w:t>)</w:t>
      </w:r>
      <w:r>
        <w:rPr>
          <w:rFonts w:asciiTheme="majorHAnsi" w:hAnsiTheme="majorHAnsi" w:cstheme="majorHAnsi"/>
        </w:rPr>
        <w:t xml:space="preserve"> compared the NGS procedure (using the Foren</w:t>
      </w:r>
      <w:r w:rsidR="0000400A">
        <w:rPr>
          <w:rFonts w:asciiTheme="majorHAnsi" w:hAnsiTheme="majorHAnsi" w:cstheme="majorHAnsi"/>
        </w:rPr>
        <w:t>S</w:t>
      </w:r>
      <w:r>
        <w:rPr>
          <w:rFonts w:asciiTheme="majorHAnsi" w:hAnsiTheme="majorHAnsi" w:cstheme="majorHAnsi"/>
        </w:rPr>
        <w:t>eq</w:t>
      </w:r>
      <w:r w:rsidR="0000400A" w:rsidRPr="00B73A4C">
        <w:rPr>
          <w:rFonts w:cstheme="minorHAnsi"/>
        </w:rPr>
        <w:t>™</w:t>
      </w:r>
      <w:r>
        <w:rPr>
          <w:rFonts w:asciiTheme="majorHAnsi" w:hAnsiTheme="majorHAnsi" w:cstheme="majorHAnsi"/>
        </w:rPr>
        <w:t xml:space="preserve"> software) to the even more novel </w:t>
      </w:r>
      <w:r w:rsidR="00B73A4C">
        <w:rPr>
          <w:rFonts w:asciiTheme="majorHAnsi" w:hAnsiTheme="majorHAnsi" w:cstheme="majorHAnsi"/>
        </w:rPr>
        <w:t>Reverse Complement PCR (</w:t>
      </w:r>
      <w:r>
        <w:rPr>
          <w:rFonts w:asciiTheme="majorHAnsi" w:hAnsiTheme="majorHAnsi" w:cstheme="majorHAnsi"/>
        </w:rPr>
        <w:t>RC-PCR</w:t>
      </w:r>
      <w:r w:rsidR="00B73A4C">
        <w:rPr>
          <w:rFonts w:asciiTheme="majorHAnsi" w:hAnsiTheme="majorHAnsi" w:cstheme="majorHAnsi"/>
        </w:rPr>
        <w:t>)</w:t>
      </w:r>
      <w:r>
        <w:rPr>
          <w:rFonts w:asciiTheme="majorHAnsi" w:hAnsiTheme="majorHAnsi" w:cstheme="majorHAnsi"/>
        </w:rPr>
        <w:t xml:space="preserve"> technique using a population study, dilutions, and mock forensic samples. </w:t>
      </w:r>
      <w:r w:rsidR="00B73A4C">
        <w:rPr>
          <w:rFonts w:asciiTheme="majorHAnsi" w:hAnsiTheme="majorHAnsi" w:cstheme="majorHAnsi"/>
        </w:rPr>
        <w:t xml:space="preserve">RC-PCR is a </w:t>
      </w:r>
      <w:r w:rsidR="00F177B1">
        <w:rPr>
          <w:rFonts w:asciiTheme="majorHAnsi" w:hAnsiTheme="majorHAnsi" w:cstheme="majorHAnsi"/>
        </w:rPr>
        <w:t>single-step</w:t>
      </w:r>
      <w:r w:rsidR="00B73A4C">
        <w:rPr>
          <w:rFonts w:asciiTheme="majorHAnsi" w:hAnsiTheme="majorHAnsi" w:cstheme="majorHAnsi"/>
        </w:rPr>
        <w:t xml:space="preserve"> PCR procedure that is designed to amplify degraded DNA. </w:t>
      </w:r>
      <w:r>
        <w:rPr>
          <w:rFonts w:asciiTheme="majorHAnsi" w:hAnsiTheme="majorHAnsi" w:cstheme="majorHAnsi"/>
        </w:rPr>
        <w:t xml:space="preserve">The population study showed that </w:t>
      </w:r>
      <w:r w:rsidR="00FB2BE0">
        <w:rPr>
          <w:rFonts w:asciiTheme="majorHAnsi" w:hAnsiTheme="majorHAnsi" w:cstheme="majorHAnsi"/>
        </w:rPr>
        <w:t>concordant results between the</w:t>
      </w:r>
      <w:r>
        <w:rPr>
          <w:rFonts w:asciiTheme="majorHAnsi" w:hAnsiTheme="majorHAnsi" w:cstheme="majorHAnsi"/>
        </w:rPr>
        <w:t xml:space="preserve"> Foren</w:t>
      </w:r>
      <w:r w:rsidR="0000400A">
        <w:rPr>
          <w:rFonts w:asciiTheme="majorHAnsi" w:hAnsiTheme="majorHAnsi" w:cstheme="majorHAnsi"/>
        </w:rPr>
        <w:t>S</w:t>
      </w:r>
      <w:r>
        <w:rPr>
          <w:rFonts w:asciiTheme="majorHAnsi" w:hAnsiTheme="majorHAnsi" w:cstheme="majorHAnsi"/>
        </w:rPr>
        <w:t>eq</w:t>
      </w:r>
      <w:r w:rsidR="0000400A" w:rsidRPr="00B73A4C">
        <w:rPr>
          <w:rFonts w:cstheme="minorHAnsi"/>
        </w:rPr>
        <w:t>™</w:t>
      </w:r>
      <w:r>
        <w:rPr>
          <w:rFonts w:asciiTheme="majorHAnsi" w:hAnsiTheme="majorHAnsi" w:cstheme="majorHAnsi"/>
        </w:rPr>
        <w:t xml:space="preserve"> procedure and the RC-PCR procedure </w:t>
      </w:r>
      <w:r w:rsidR="00625705">
        <w:rPr>
          <w:rFonts w:asciiTheme="majorHAnsi" w:hAnsiTheme="majorHAnsi" w:cstheme="majorHAnsi"/>
        </w:rPr>
        <w:t xml:space="preserve">except for </w:t>
      </w:r>
      <w:r w:rsidR="00F177B1">
        <w:rPr>
          <w:rFonts w:asciiTheme="majorHAnsi" w:hAnsiTheme="majorHAnsi" w:cstheme="majorHAnsi"/>
        </w:rPr>
        <w:t>4</w:t>
      </w:r>
      <w:r>
        <w:rPr>
          <w:rFonts w:asciiTheme="majorHAnsi" w:hAnsiTheme="majorHAnsi" w:cstheme="majorHAnsi"/>
        </w:rPr>
        <w:t xml:space="preserve"> troubled samples</w:t>
      </w:r>
      <w:r w:rsidR="00FB2BE0">
        <w:rPr>
          <w:rFonts w:asciiTheme="majorHAnsi" w:hAnsiTheme="majorHAnsi" w:cstheme="majorHAnsi"/>
        </w:rPr>
        <w:t>.</w:t>
      </w:r>
      <w:r>
        <w:rPr>
          <w:rFonts w:asciiTheme="majorHAnsi" w:hAnsiTheme="majorHAnsi" w:cstheme="majorHAnsi"/>
        </w:rPr>
        <w:t xml:space="preserve"> </w:t>
      </w:r>
      <w:r w:rsidR="00FB2BE0">
        <w:rPr>
          <w:rFonts w:asciiTheme="majorHAnsi" w:hAnsiTheme="majorHAnsi" w:cstheme="majorHAnsi"/>
        </w:rPr>
        <w:t>T</w:t>
      </w:r>
      <w:r>
        <w:rPr>
          <w:rFonts w:asciiTheme="majorHAnsi" w:hAnsiTheme="majorHAnsi" w:cstheme="majorHAnsi"/>
        </w:rPr>
        <w:t>he dilutions were 83.7% concordant down to 60</w:t>
      </w:r>
      <w:r w:rsidR="00C142E7">
        <w:rPr>
          <w:rFonts w:asciiTheme="majorHAnsi" w:hAnsiTheme="majorHAnsi" w:cstheme="majorHAnsi"/>
        </w:rPr>
        <w:t xml:space="preserve"> </w:t>
      </w:r>
      <w:r>
        <w:rPr>
          <w:rFonts w:asciiTheme="majorHAnsi" w:hAnsiTheme="majorHAnsi" w:cstheme="majorHAnsi"/>
        </w:rPr>
        <w:t xml:space="preserve">pg. </w:t>
      </w:r>
      <w:r w:rsidRPr="007B6989">
        <w:rPr>
          <w:rFonts w:asciiTheme="majorHAnsi" w:hAnsiTheme="majorHAnsi" w:cstheme="majorHAnsi"/>
        </w:rPr>
        <w:t xml:space="preserve">With the mock forensic samples, the </w:t>
      </w:r>
      <w:r>
        <w:rPr>
          <w:rFonts w:asciiTheme="majorHAnsi" w:hAnsiTheme="majorHAnsi" w:cstheme="majorHAnsi"/>
        </w:rPr>
        <w:t>buccal samples</w:t>
      </w:r>
      <w:r w:rsidRPr="007B6989">
        <w:rPr>
          <w:rFonts w:asciiTheme="majorHAnsi" w:hAnsiTheme="majorHAnsi" w:cstheme="majorHAnsi"/>
        </w:rPr>
        <w:t xml:space="preserve"> </w:t>
      </w:r>
      <w:r>
        <w:rPr>
          <w:rFonts w:asciiTheme="majorHAnsi" w:hAnsiTheme="majorHAnsi" w:cstheme="majorHAnsi"/>
        </w:rPr>
        <w:t>were</w:t>
      </w:r>
      <w:r w:rsidRPr="007B6989">
        <w:rPr>
          <w:rFonts w:asciiTheme="majorHAnsi" w:hAnsiTheme="majorHAnsi" w:cstheme="majorHAnsi"/>
        </w:rPr>
        <w:t xml:space="preserve"> concordant</w:t>
      </w:r>
      <w:r>
        <w:rPr>
          <w:rFonts w:asciiTheme="majorHAnsi" w:hAnsiTheme="majorHAnsi" w:cstheme="majorHAnsi"/>
        </w:rPr>
        <w:t xml:space="preserve">, </w:t>
      </w:r>
      <w:r w:rsidRPr="007B6989">
        <w:rPr>
          <w:rFonts w:asciiTheme="majorHAnsi" w:hAnsiTheme="majorHAnsi" w:cstheme="majorHAnsi"/>
        </w:rPr>
        <w:t>while the touch samples showed</w:t>
      </w:r>
      <w:r>
        <w:rPr>
          <w:rFonts w:asciiTheme="majorHAnsi" w:hAnsiTheme="majorHAnsi" w:cstheme="majorHAnsi"/>
        </w:rPr>
        <w:t xml:space="preserve"> that</w:t>
      </w:r>
      <w:r w:rsidRPr="007B6989">
        <w:rPr>
          <w:rFonts w:asciiTheme="majorHAnsi" w:hAnsiTheme="majorHAnsi" w:cstheme="majorHAnsi"/>
        </w:rPr>
        <w:t xml:space="preserve"> all but one had a high number of </w:t>
      </w:r>
      <w:r>
        <w:rPr>
          <w:rFonts w:asciiTheme="majorHAnsi" w:hAnsiTheme="majorHAnsi" w:cstheme="majorHAnsi"/>
        </w:rPr>
        <w:t>SNP alleles</w:t>
      </w:r>
      <w:r w:rsidRPr="007B6989">
        <w:rPr>
          <w:rFonts w:asciiTheme="majorHAnsi" w:hAnsiTheme="majorHAnsi" w:cstheme="majorHAnsi"/>
        </w:rPr>
        <w:t xml:space="preserve">. With the </w:t>
      </w:r>
      <w:r w:rsidR="00F177B1">
        <w:rPr>
          <w:rFonts w:asciiTheme="majorHAnsi" w:hAnsiTheme="majorHAnsi" w:cstheme="majorHAnsi"/>
        </w:rPr>
        <w:t>4</w:t>
      </w:r>
      <w:r w:rsidRPr="007B6989">
        <w:rPr>
          <w:rFonts w:asciiTheme="majorHAnsi" w:hAnsiTheme="majorHAnsi" w:cstheme="majorHAnsi"/>
        </w:rPr>
        <w:t xml:space="preserve"> </w:t>
      </w:r>
      <w:r w:rsidR="00FB2BE0">
        <w:rPr>
          <w:rFonts w:asciiTheme="majorHAnsi" w:hAnsiTheme="majorHAnsi" w:cstheme="majorHAnsi"/>
        </w:rPr>
        <w:t>trou</w:t>
      </w:r>
      <w:r w:rsidR="00B73A4C">
        <w:rPr>
          <w:rFonts w:asciiTheme="majorHAnsi" w:hAnsiTheme="majorHAnsi" w:cstheme="majorHAnsi"/>
        </w:rPr>
        <w:t>bled</w:t>
      </w:r>
      <w:r w:rsidRPr="007B6989">
        <w:rPr>
          <w:rFonts w:asciiTheme="majorHAnsi" w:hAnsiTheme="majorHAnsi" w:cstheme="majorHAnsi"/>
        </w:rPr>
        <w:t xml:space="preserve"> samples</w:t>
      </w:r>
      <w:r>
        <w:rPr>
          <w:rFonts w:asciiTheme="majorHAnsi" w:hAnsiTheme="majorHAnsi" w:cstheme="majorHAnsi"/>
        </w:rPr>
        <w:t xml:space="preserve"> from the population study</w:t>
      </w:r>
      <w:r w:rsidRPr="007B6989">
        <w:rPr>
          <w:rFonts w:asciiTheme="majorHAnsi" w:hAnsiTheme="majorHAnsi" w:cstheme="majorHAnsi"/>
        </w:rPr>
        <w:t>, the RC-PCR method showed a complete SNP profile while Foren</w:t>
      </w:r>
      <w:r w:rsidR="0000400A">
        <w:rPr>
          <w:rFonts w:asciiTheme="majorHAnsi" w:hAnsiTheme="majorHAnsi" w:cstheme="majorHAnsi"/>
        </w:rPr>
        <w:t>S</w:t>
      </w:r>
      <w:r w:rsidRPr="007B6989">
        <w:rPr>
          <w:rFonts w:asciiTheme="majorHAnsi" w:hAnsiTheme="majorHAnsi" w:cstheme="majorHAnsi"/>
        </w:rPr>
        <w:t>eq</w:t>
      </w:r>
      <w:r w:rsidR="0000400A" w:rsidRPr="00B73A4C">
        <w:rPr>
          <w:rFonts w:cstheme="minorHAnsi"/>
        </w:rPr>
        <w:t>™</w:t>
      </w:r>
      <w:r w:rsidRPr="007B6989">
        <w:rPr>
          <w:rFonts w:asciiTheme="majorHAnsi" w:hAnsiTheme="majorHAnsi" w:cstheme="majorHAnsi"/>
        </w:rPr>
        <w:t xml:space="preserve"> </w:t>
      </w:r>
      <w:r>
        <w:rPr>
          <w:rFonts w:asciiTheme="majorHAnsi" w:hAnsiTheme="majorHAnsi" w:cstheme="majorHAnsi"/>
        </w:rPr>
        <w:t>identified</w:t>
      </w:r>
      <w:r w:rsidRPr="007B6989">
        <w:rPr>
          <w:rFonts w:asciiTheme="majorHAnsi" w:hAnsiTheme="majorHAnsi" w:cstheme="majorHAnsi"/>
        </w:rPr>
        <w:t xml:space="preserve"> 59.6</w:t>
      </w:r>
      <w:r w:rsidR="00C16BF4">
        <w:rPr>
          <w:rFonts w:asciiTheme="majorHAnsi" w:hAnsiTheme="majorHAnsi" w:cstheme="majorHAnsi"/>
        </w:rPr>
        <w:t xml:space="preserve"> </w:t>
      </w:r>
      <w:r w:rsidRPr="007B6989">
        <w:rPr>
          <w:rFonts w:asciiTheme="majorHAnsi" w:hAnsiTheme="majorHAnsi" w:cstheme="majorHAnsi"/>
        </w:rPr>
        <w:t>-</w:t>
      </w:r>
      <w:r w:rsidR="00C16BF4">
        <w:rPr>
          <w:rFonts w:asciiTheme="majorHAnsi" w:hAnsiTheme="majorHAnsi" w:cstheme="majorHAnsi"/>
        </w:rPr>
        <w:t xml:space="preserve"> </w:t>
      </w:r>
      <w:r w:rsidRPr="007B6989">
        <w:rPr>
          <w:rFonts w:asciiTheme="majorHAnsi" w:hAnsiTheme="majorHAnsi" w:cstheme="majorHAnsi"/>
        </w:rPr>
        <w:t xml:space="preserve">96.8% of </w:t>
      </w:r>
      <w:r>
        <w:rPr>
          <w:rFonts w:asciiTheme="majorHAnsi" w:hAnsiTheme="majorHAnsi" w:cstheme="majorHAnsi"/>
        </w:rPr>
        <w:t>the 27 SNPs (</w:t>
      </w:r>
      <w:r w:rsidR="00EC04E1">
        <w:rPr>
          <w:rFonts w:asciiTheme="majorHAnsi" w:hAnsiTheme="majorHAnsi" w:cstheme="majorHAnsi"/>
        </w:rPr>
        <w:t xml:space="preserve">Kieser </w:t>
      </w:r>
      <w:r w:rsidR="00BD0B7F" w:rsidRPr="00BD0B7F">
        <w:rPr>
          <w:rFonts w:asciiTheme="majorHAnsi" w:hAnsiTheme="majorHAnsi" w:cstheme="majorHAnsi"/>
          <w:i/>
          <w:iCs/>
        </w:rPr>
        <w:t>et al.</w:t>
      </w:r>
      <w:r w:rsidR="00EC04E1">
        <w:rPr>
          <w:rFonts w:asciiTheme="majorHAnsi" w:hAnsiTheme="majorHAnsi" w:cstheme="majorHAnsi"/>
        </w:rPr>
        <w:t xml:space="preserve"> 2020</w:t>
      </w:r>
      <w:r>
        <w:rPr>
          <w:rFonts w:asciiTheme="majorHAnsi" w:hAnsiTheme="majorHAnsi" w:cstheme="majorHAnsi"/>
        </w:rPr>
        <w:t>)</w:t>
      </w:r>
      <w:r w:rsidRPr="007B6989">
        <w:rPr>
          <w:rFonts w:asciiTheme="majorHAnsi" w:hAnsiTheme="majorHAnsi" w:cstheme="majorHAnsi"/>
        </w:rPr>
        <w:t xml:space="preserve">. </w:t>
      </w:r>
      <w:r>
        <w:rPr>
          <w:rFonts w:asciiTheme="majorHAnsi" w:hAnsiTheme="majorHAnsi" w:cstheme="majorHAnsi"/>
        </w:rPr>
        <w:t>This shows that while NGS may be effective, there are still new techniques being developed that may increase the efficiency of DNA typing.</w:t>
      </w:r>
    </w:p>
    <w:p w14:paraId="7BFF6714" w14:textId="0B0FF47D" w:rsidR="004D6B86" w:rsidRPr="00D32FA3" w:rsidRDefault="00D95906" w:rsidP="00B54AE6">
      <w:pPr>
        <w:pStyle w:val="Heading2"/>
        <w:jc w:val="center"/>
        <w:rPr>
          <w:rFonts w:cstheme="majorHAnsi"/>
          <w:b w:val="0"/>
          <w:bCs w:val="0"/>
          <w:color w:val="FF0000"/>
          <w:u w:val="single"/>
        </w:rPr>
      </w:pPr>
      <w:r w:rsidRPr="00D32FA3">
        <w:rPr>
          <w:rFonts w:cstheme="majorHAnsi"/>
          <w:color w:val="auto"/>
          <w:u w:val="single"/>
        </w:rPr>
        <w:t>Collection</w:t>
      </w:r>
      <w:r w:rsidR="00FC3215" w:rsidRPr="00D32FA3">
        <w:rPr>
          <w:rFonts w:cstheme="majorHAnsi"/>
          <w:color w:val="auto"/>
          <w:u w:val="single"/>
        </w:rPr>
        <w:t xml:space="preserve"> and </w:t>
      </w:r>
      <w:r w:rsidR="00422599">
        <w:rPr>
          <w:rFonts w:cstheme="majorHAnsi"/>
          <w:color w:val="auto"/>
          <w:u w:val="single"/>
        </w:rPr>
        <w:t>P</w:t>
      </w:r>
      <w:r w:rsidRPr="00D32FA3">
        <w:rPr>
          <w:rFonts w:cstheme="majorHAnsi"/>
          <w:color w:val="auto"/>
          <w:u w:val="single"/>
        </w:rPr>
        <w:t>reservation</w:t>
      </w:r>
      <w:r w:rsidR="00FC3215" w:rsidRPr="00D32FA3">
        <w:rPr>
          <w:rFonts w:cstheme="majorHAnsi"/>
          <w:color w:val="auto"/>
          <w:u w:val="single"/>
        </w:rPr>
        <w:t xml:space="preserve"> of </w:t>
      </w:r>
      <w:r w:rsidR="00422599">
        <w:rPr>
          <w:rFonts w:cstheme="majorHAnsi"/>
          <w:color w:val="auto"/>
          <w:u w:val="single"/>
        </w:rPr>
        <w:t>S</w:t>
      </w:r>
      <w:r w:rsidR="00FC3215" w:rsidRPr="00D32FA3">
        <w:rPr>
          <w:rFonts w:cstheme="majorHAnsi"/>
          <w:color w:val="auto"/>
          <w:u w:val="single"/>
        </w:rPr>
        <w:t>amples</w:t>
      </w:r>
    </w:p>
    <w:p w14:paraId="7C7B7A80" w14:textId="4F33682C" w:rsidR="008A02A6" w:rsidRDefault="008A02A6" w:rsidP="00D32FA3">
      <w:r w:rsidRPr="008A02A6">
        <w:t>In cold environments samples may be able to be preserved, however</w:t>
      </w:r>
      <w:r w:rsidR="005912D3">
        <w:t>,</w:t>
      </w:r>
      <w:r>
        <w:t xml:space="preserve"> </w:t>
      </w:r>
      <w:r w:rsidRPr="008A02A6">
        <w:t xml:space="preserve">the specimen can degrade </w:t>
      </w:r>
      <w:r w:rsidR="002904F1" w:rsidRPr="008A02A6">
        <w:t>because of</w:t>
      </w:r>
      <w:r w:rsidRPr="008A02A6">
        <w:t xml:space="preserve"> the moisture</w:t>
      </w:r>
      <w:r>
        <w:t xml:space="preserve"> when exposed to snow (</w:t>
      </w:r>
      <w:r w:rsidR="00EC04E1">
        <w:t xml:space="preserve">Biggin </w:t>
      </w:r>
      <w:r w:rsidR="00BD0B7F" w:rsidRPr="00BD0B7F">
        <w:rPr>
          <w:i/>
          <w:iCs/>
        </w:rPr>
        <w:t>et al.</w:t>
      </w:r>
      <w:r w:rsidR="00EC04E1">
        <w:t xml:space="preserve"> 2022</w:t>
      </w:r>
      <w:r>
        <w:t>)</w:t>
      </w:r>
      <w:r w:rsidRPr="008A02A6">
        <w:t xml:space="preserve">. The collection of samples from snow, requires the specimen to be kept frozen </w:t>
      </w:r>
      <w:r w:rsidR="00CA5607">
        <w:t>during</w:t>
      </w:r>
      <w:r w:rsidRPr="008A02A6">
        <w:t xml:space="preserve"> transport to prevent degradation from freeze-thaw cycles. This is not always feasible, however as many forensic identification field kits may not have the tools required for preserving a frozen state</w:t>
      </w:r>
      <w:r>
        <w:t xml:space="preserve"> (</w:t>
      </w:r>
      <w:r w:rsidR="00EC04E1">
        <w:t xml:space="preserve">Biggin </w:t>
      </w:r>
      <w:r w:rsidR="00BD0B7F" w:rsidRPr="00BD0B7F">
        <w:rPr>
          <w:i/>
          <w:iCs/>
        </w:rPr>
        <w:t>et al.</w:t>
      </w:r>
      <w:r w:rsidR="00EC04E1">
        <w:t xml:space="preserve"> 2022</w:t>
      </w:r>
      <w:r>
        <w:t>)</w:t>
      </w:r>
      <w:r w:rsidRPr="008A02A6">
        <w:t>. Some common alternatives</w:t>
      </w:r>
      <w:r>
        <w:t xml:space="preserve"> to freezing samples</w:t>
      </w:r>
      <w:r w:rsidRPr="008A02A6">
        <w:t xml:space="preserve"> </w:t>
      </w:r>
      <w:r w:rsidR="000F01D0">
        <w:t>include</w:t>
      </w:r>
      <w:r w:rsidRPr="008A02A6">
        <w:t xml:space="preserve"> 20% ethylene glycol-propylene glycol</w:t>
      </w:r>
      <w:r w:rsidR="008821BB">
        <w:t xml:space="preserve"> (PEG</w:t>
      </w:r>
      <w:r w:rsidR="000F01D0">
        <w:t>)</w:t>
      </w:r>
      <w:r w:rsidRPr="008A02A6">
        <w:t xml:space="preserve"> solution, TNES (which may partially dissolve tissue; however, it decreases nuclease activity), </w:t>
      </w:r>
      <w:r>
        <w:t>d</w:t>
      </w:r>
      <w:r w:rsidRPr="008A02A6">
        <w:t>esiccation (such as the use of NaCl), and in emergency situations, detergents may be used</w:t>
      </w:r>
      <w:r>
        <w:t xml:space="preserve"> (</w:t>
      </w:r>
      <w:r w:rsidR="00EC04E1">
        <w:t>Cox 2008</w:t>
      </w:r>
      <w:r>
        <w:t>)</w:t>
      </w:r>
      <w:r w:rsidRPr="008A02A6">
        <w:t>.</w:t>
      </w:r>
      <w:r>
        <w:t xml:space="preserve"> </w:t>
      </w:r>
      <w:r w:rsidR="004B10D4">
        <w:t>Buffered f</w:t>
      </w:r>
      <w:r>
        <w:t>ormaldehyde is another preservative to consider</w:t>
      </w:r>
      <w:r w:rsidR="004B10D4">
        <w:t xml:space="preserve">. While formaldehyde is helpful in retaining/preserving tissue structure, it is also known for being degradative to </w:t>
      </w:r>
      <w:r w:rsidR="004B10D4" w:rsidRPr="00100824">
        <w:t>DNA (</w:t>
      </w:r>
      <w:r w:rsidR="00BF5473">
        <w:t>Allen-Hall &amp; McNevin 2013</w:t>
      </w:r>
      <w:r w:rsidR="004B10D4">
        <w:t xml:space="preserve">). Despite this, </w:t>
      </w:r>
      <w:r w:rsidR="00EC04E1">
        <w:t xml:space="preserve">Konarzewska </w:t>
      </w:r>
      <w:r w:rsidR="00BD0B7F" w:rsidRPr="00BD0B7F">
        <w:rPr>
          <w:i/>
          <w:iCs/>
        </w:rPr>
        <w:t>et al.</w:t>
      </w:r>
      <w:r w:rsidR="00EC04E1">
        <w:t xml:space="preserve"> (2019)</w:t>
      </w:r>
      <w:r w:rsidR="004B10D4">
        <w:t xml:space="preserve"> found that when formaldehyde was buffered to be a neutral pH, severe DNA degradation was prevented in tissue samples (particularly the brain)</w:t>
      </w:r>
      <w:r w:rsidR="00474D76">
        <w:t>, especially following paraffin embedding</w:t>
      </w:r>
      <w:r w:rsidR="008860AA">
        <w:t xml:space="preserve">, although </w:t>
      </w:r>
      <w:r w:rsidR="004B10D4">
        <w:t>there still needs to be more studies on this phenomenon before</w:t>
      </w:r>
      <w:r w:rsidR="00474D76">
        <w:t xml:space="preserve"> considering</w:t>
      </w:r>
      <w:r w:rsidR="004B10D4">
        <w:t xml:space="preserve"> putting </w:t>
      </w:r>
      <w:r w:rsidR="009C6962">
        <w:t xml:space="preserve">it </w:t>
      </w:r>
      <w:r w:rsidR="004B10D4">
        <w:t>into practice</w:t>
      </w:r>
      <w:r w:rsidR="00474D76">
        <w:t xml:space="preserve"> on a larger scale</w:t>
      </w:r>
      <w:r w:rsidR="004B10D4">
        <w:t>.</w:t>
      </w:r>
    </w:p>
    <w:p w14:paraId="32812E97" w14:textId="0F359BAF" w:rsidR="00DA76FF" w:rsidRDefault="00DA76FF" w:rsidP="00D32FA3">
      <w:r>
        <w:t xml:space="preserve">NaCl in a solid form desiccates the sample, which inactivates the nucleases and slows microbial growth, while in an aqueous form, it can denature </w:t>
      </w:r>
      <w:r w:rsidRPr="00100824">
        <w:t>proteins</w:t>
      </w:r>
      <w:r w:rsidR="00474D76" w:rsidRPr="00100824">
        <w:t xml:space="preserve"> (</w:t>
      </w:r>
      <w:r w:rsidR="00BF5473">
        <w:t>Allen-Hall &amp; McNevin 2013</w:t>
      </w:r>
      <w:r w:rsidR="00474D76">
        <w:t>)</w:t>
      </w:r>
      <w:r>
        <w:t xml:space="preserve">. EDTA is a chelating agent that binds to metal ions, inactivating the nucleases by not allowing them to bind to metal ions. </w:t>
      </w:r>
      <w:r w:rsidR="00474D76">
        <w:t>Concurrently, detergents can</w:t>
      </w:r>
      <w:r>
        <w:t xml:space="preserve"> </w:t>
      </w:r>
      <w:r w:rsidR="008A02A6">
        <w:t xml:space="preserve">also </w:t>
      </w:r>
      <w:r>
        <w:t>inactivate nucleases</w:t>
      </w:r>
      <w:r w:rsidR="00474D76">
        <w:t xml:space="preserve"> by lysing the cell</w:t>
      </w:r>
      <w:r w:rsidR="0025716F">
        <w:t>s</w:t>
      </w:r>
      <w:r>
        <w:t xml:space="preserve">. Ethanol protects against bacterial degradation by removing water from the sample and denaturing proteins/nucleases. The buffers, on the other hand, stabilize the pH, reducing low-pH </w:t>
      </w:r>
      <w:r w:rsidRPr="00100824">
        <w:t>damage</w:t>
      </w:r>
      <w:r w:rsidR="00474D76" w:rsidRPr="00100824">
        <w:t xml:space="preserve"> (</w:t>
      </w:r>
      <w:r w:rsidR="00100824" w:rsidRPr="00100824">
        <w:t>Allen-Hall</w:t>
      </w:r>
      <w:r w:rsidR="00BF5473">
        <w:t xml:space="preserve"> &amp; </w:t>
      </w:r>
      <w:r w:rsidR="00BF5473" w:rsidRPr="004437B2">
        <w:rPr>
          <w:rFonts w:asciiTheme="majorHAnsi" w:eastAsia="Times New Roman" w:hAnsiTheme="majorHAnsi" w:cstheme="majorHAnsi"/>
          <w:color w:val="auto"/>
          <w:lang w:eastAsia="en-US"/>
        </w:rPr>
        <w:t>McNevin</w:t>
      </w:r>
      <w:r w:rsidR="00BF5473">
        <w:rPr>
          <w:rFonts w:asciiTheme="majorHAnsi" w:eastAsia="Times New Roman" w:hAnsiTheme="majorHAnsi" w:cstheme="majorHAnsi"/>
          <w:color w:val="auto"/>
          <w:lang w:eastAsia="en-US"/>
        </w:rPr>
        <w:t xml:space="preserve"> </w:t>
      </w:r>
      <w:r w:rsidR="00EC04E1" w:rsidRPr="00100824">
        <w:t>2013</w:t>
      </w:r>
      <w:r w:rsidR="00474D76">
        <w:t>)</w:t>
      </w:r>
      <w:r>
        <w:t>.</w:t>
      </w:r>
    </w:p>
    <w:p w14:paraId="0649CEE8" w14:textId="434850F5" w:rsidR="00474D76" w:rsidRDefault="00DA76FF" w:rsidP="00D32FA3">
      <w:r w:rsidRPr="00B73A4C">
        <w:t>FTA</w:t>
      </w:r>
      <w:r w:rsidR="00B73A4C" w:rsidRPr="00B73A4C">
        <w:rPr>
          <w:rFonts w:cstheme="minorHAnsi"/>
        </w:rPr>
        <w:t>™</w:t>
      </w:r>
      <w:r>
        <w:t xml:space="preserve"> paper is a common preservative</w:t>
      </w:r>
      <w:r w:rsidR="00474D76">
        <w:t>/collection method</w:t>
      </w:r>
      <w:r>
        <w:t xml:space="preserve"> reviewed </w:t>
      </w:r>
      <w:r w:rsidRPr="00100824">
        <w:t xml:space="preserve">by </w:t>
      </w:r>
      <w:r w:rsidR="00100824" w:rsidRPr="00100824">
        <w:t>Allen-Hal</w:t>
      </w:r>
      <w:r w:rsidR="00BF5473">
        <w:t>l and McNevin</w:t>
      </w:r>
      <w:r w:rsidR="00EC04E1">
        <w:t xml:space="preserve"> </w:t>
      </w:r>
      <w:r w:rsidR="00E91CF0">
        <w:t>(</w:t>
      </w:r>
      <w:r w:rsidR="00EC04E1">
        <w:t>2013</w:t>
      </w:r>
      <w:r w:rsidR="00E91CF0">
        <w:t>)</w:t>
      </w:r>
      <w:r>
        <w:t>. FTA</w:t>
      </w:r>
      <w:r w:rsidR="0000400A" w:rsidRPr="00B73A4C">
        <w:rPr>
          <w:rFonts w:cstheme="minorHAnsi"/>
        </w:rPr>
        <w:t>™</w:t>
      </w:r>
      <w:r>
        <w:t xml:space="preserve"> paper is used for dried samples (treated or no</w:t>
      </w:r>
      <w:r w:rsidR="007C7255">
        <w:t>t</w:t>
      </w:r>
      <w:r>
        <w:t xml:space="preserve">) and can be directly inserted into PCR. Previous research suggests that it can preserve and produce effective profiles in avian blood for up to 4 years. </w:t>
      </w:r>
      <w:r w:rsidR="00EC04E1">
        <w:t xml:space="preserve">Biggin </w:t>
      </w:r>
      <w:r w:rsidR="00BD0B7F" w:rsidRPr="00BD0B7F">
        <w:rPr>
          <w:i/>
          <w:iCs/>
        </w:rPr>
        <w:t>et al.</w:t>
      </w:r>
      <w:r w:rsidR="00EC04E1">
        <w:t xml:space="preserve"> (2022)</w:t>
      </w:r>
      <w:r w:rsidR="00474D76">
        <w:t xml:space="preserve"> also examined the effectiveness of FTA</w:t>
      </w:r>
      <w:r w:rsidR="0000400A" w:rsidRPr="00B73A4C">
        <w:rPr>
          <w:rFonts w:cstheme="minorHAnsi"/>
        </w:rPr>
        <w:t>™</w:t>
      </w:r>
      <w:r w:rsidR="0000400A">
        <w:t xml:space="preserve"> </w:t>
      </w:r>
      <w:r w:rsidR="00474D76">
        <w:t xml:space="preserve">paper for collections in comparison to filter paper and swabs on blood samples </w:t>
      </w:r>
      <w:r w:rsidR="00474D76" w:rsidRPr="007A1358">
        <w:t xml:space="preserve">from </w:t>
      </w:r>
      <w:r w:rsidR="007A1358" w:rsidRPr="007A1358">
        <w:t xml:space="preserve">freshly fallen </w:t>
      </w:r>
      <w:r w:rsidR="00474D76" w:rsidRPr="007A1358">
        <w:t xml:space="preserve">snow. </w:t>
      </w:r>
      <w:r w:rsidR="007A1358">
        <w:t>There was no dif</w:t>
      </w:r>
      <w:r w:rsidR="00474D76" w:rsidRPr="00474D76">
        <w:t>f</w:t>
      </w:r>
      <w:r w:rsidR="007A1358">
        <w:t>usion of</w:t>
      </w:r>
      <w:r w:rsidR="00474D76" w:rsidRPr="00474D76">
        <w:t xml:space="preserve"> the blood into the snow, likely due to the low moisture content </w:t>
      </w:r>
      <w:r w:rsidR="007A1358">
        <w:t>since the snow would not have had time to melt</w:t>
      </w:r>
      <w:r w:rsidR="00474D76" w:rsidRPr="00474D76">
        <w:t xml:space="preserve">. </w:t>
      </w:r>
      <w:r w:rsidR="0043479A" w:rsidRPr="00474D76">
        <w:t>All</w:t>
      </w:r>
      <w:r w:rsidR="00474D76" w:rsidRPr="00474D76">
        <w:t xml:space="preserve"> samples produced sufficient qualities and quantities of DNA</w:t>
      </w:r>
      <w:r w:rsidR="00474D76">
        <w:t xml:space="preserve">, with DI values being </w:t>
      </w:r>
      <w:r w:rsidR="0043479A">
        <w:t>less tha</w:t>
      </w:r>
      <w:r w:rsidR="00A6522F">
        <w:t>n</w:t>
      </w:r>
      <w:r w:rsidR="00474D76">
        <w:t xml:space="preserve"> 1, which indicates no degradation or inhibition</w:t>
      </w:r>
      <w:r w:rsidR="00474D76" w:rsidRPr="00474D76">
        <w:t xml:space="preserve">. The swab </w:t>
      </w:r>
      <w:r w:rsidR="00474D76" w:rsidRPr="00100824">
        <w:t>samples produced an average</w:t>
      </w:r>
      <w:r w:rsidR="00474D76" w:rsidRPr="00474D76">
        <w:t xml:space="preserve"> of 3.573 ng</w:t>
      </w:r>
      <w:r w:rsidR="00A6522F">
        <w:t xml:space="preserve"> </w:t>
      </w:r>
      <w:r w:rsidR="00474D76">
        <w:rPr>
          <w:rFonts w:cstheme="minorHAnsi"/>
        </w:rPr>
        <w:t>μ</w:t>
      </w:r>
      <w:r w:rsidR="00474D76">
        <w:t>l</w:t>
      </w:r>
      <w:r w:rsidR="00A6522F" w:rsidRPr="00A6522F">
        <w:rPr>
          <w:vertAlign w:val="superscript"/>
        </w:rPr>
        <w:t>-1</w:t>
      </w:r>
      <w:r w:rsidR="00474D76">
        <w:t xml:space="preserve"> of </w:t>
      </w:r>
      <w:r w:rsidR="00474D76" w:rsidRPr="00474D76">
        <w:t>DNA</w:t>
      </w:r>
      <w:r w:rsidR="00474D76">
        <w:t xml:space="preserve">, the </w:t>
      </w:r>
      <w:r w:rsidR="00474D76" w:rsidRPr="00474D76">
        <w:t xml:space="preserve">filter paper samples produced an average of 28.01 </w:t>
      </w:r>
      <w:r w:rsidR="00A6522F" w:rsidRPr="00474D76">
        <w:t>ng</w:t>
      </w:r>
      <w:r w:rsidR="00A6522F">
        <w:t xml:space="preserve"> </w:t>
      </w:r>
      <w:r w:rsidR="00A6522F">
        <w:rPr>
          <w:rFonts w:cstheme="minorHAnsi"/>
        </w:rPr>
        <w:t>μ</w:t>
      </w:r>
      <w:r w:rsidR="00A6522F">
        <w:t>l</w:t>
      </w:r>
      <w:r w:rsidR="00A6522F" w:rsidRPr="00A6522F">
        <w:rPr>
          <w:vertAlign w:val="superscript"/>
        </w:rPr>
        <w:t>-1</w:t>
      </w:r>
      <w:r w:rsidR="00A6522F">
        <w:t xml:space="preserve"> </w:t>
      </w:r>
      <w:r w:rsidR="00474D76">
        <w:t xml:space="preserve">of </w:t>
      </w:r>
      <w:r w:rsidR="00474D76" w:rsidRPr="00474D76">
        <w:t>DNA</w:t>
      </w:r>
      <w:r w:rsidR="00474D76">
        <w:t xml:space="preserve">, and </w:t>
      </w:r>
      <w:r w:rsidR="00474D76" w:rsidRPr="00474D76">
        <w:t>the FTA</w:t>
      </w:r>
      <w:r w:rsidR="0000400A" w:rsidRPr="00B73A4C">
        <w:rPr>
          <w:rFonts w:cstheme="minorHAnsi"/>
        </w:rPr>
        <w:t>™</w:t>
      </w:r>
      <w:r w:rsidR="0000400A">
        <w:t xml:space="preserve"> </w:t>
      </w:r>
      <w:r w:rsidR="00474D76" w:rsidRPr="00474D76">
        <w:t xml:space="preserve">paper samples produced an average of 5.439 </w:t>
      </w:r>
      <w:r w:rsidR="00A6522F" w:rsidRPr="00474D76">
        <w:t>ng</w:t>
      </w:r>
      <w:r w:rsidR="00A6522F">
        <w:t xml:space="preserve"> </w:t>
      </w:r>
      <w:r w:rsidR="00A6522F">
        <w:rPr>
          <w:rFonts w:cstheme="minorHAnsi"/>
        </w:rPr>
        <w:t>μ</w:t>
      </w:r>
      <w:r w:rsidR="00A6522F">
        <w:t>l</w:t>
      </w:r>
      <w:r w:rsidR="00A6522F" w:rsidRPr="00A6522F">
        <w:rPr>
          <w:vertAlign w:val="superscript"/>
        </w:rPr>
        <w:t>-1</w:t>
      </w:r>
      <w:r w:rsidR="00A6522F">
        <w:t xml:space="preserve"> </w:t>
      </w:r>
      <w:r w:rsidR="00474D76">
        <w:t xml:space="preserve">of </w:t>
      </w:r>
      <w:r w:rsidR="00474D76" w:rsidRPr="00474D76">
        <w:t>DNA</w:t>
      </w:r>
      <w:r w:rsidR="00474D76">
        <w:t>.</w:t>
      </w:r>
      <w:r w:rsidR="00474D76" w:rsidRPr="00474D76">
        <w:t xml:space="preserve"> These results show</w:t>
      </w:r>
      <w:r w:rsidR="00474D76">
        <w:t>ed</w:t>
      </w:r>
      <w:r w:rsidR="00474D76" w:rsidRPr="00474D76">
        <w:t xml:space="preserve"> that the filter paper provided the best quality and quantity of samples</w:t>
      </w:r>
      <w:r w:rsidR="00474D76">
        <w:t xml:space="preserve"> for collection in this instance (</w:t>
      </w:r>
      <w:r w:rsidR="00EC04E1">
        <w:t xml:space="preserve">Biggin </w:t>
      </w:r>
      <w:r w:rsidR="00BD0B7F" w:rsidRPr="00BD0B7F">
        <w:rPr>
          <w:i/>
          <w:iCs/>
        </w:rPr>
        <w:t>et al.</w:t>
      </w:r>
      <w:r w:rsidR="00EC04E1">
        <w:t xml:space="preserve"> 2022</w:t>
      </w:r>
      <w:r w:rsidR="007A1358">
        <w:t>)</w:t>
      </w:r>
    </w:p>
    <w:p w14:paraId="20E51892" w14:textId="2FEA3684" w:rsidR="00DA76FF" w:rsidRDefault="00DA76FF" w:rsidP="00D32FA3">
      <w:r>
        <w:t xml:space="preserve">NaCl is a popular desiccant and can preserve tissue samples at </w:t>
      </w:r>
      <w:r w:rsidR="007A1358">
        <w:t xml:space="preserve">37 °C </w:t>
      </w:r>
      <w:r>
        <w:t xml:space="preserve">for 38 weeks, producing full STR profiles at </w:t>
      </w:r>
      <w:r w:rsidRPr="007A1358">
        <w:rPr>
          <w:color w:val="auto"/>
        </w:rPr>
        <w:t>35</w:t>
      </w:r>
      <w:r w:rsidR="000124EA" w:rsidRPr="007A1358">
        <w:rPr>
          <w:color w:val="auto"/>
        </w:rPr>
        <w:t xml:space="preserve"> </w:t>
      </w:r>
      <w:r w:rsidR="007A1358">
        <w:rPr>
          <w:color w:val="auto"/>
        </w:rPr>
        <w:t>°</w:t>
      </w:r>
      <w:r w:rsidR="007A1358" w:rsidRPr="007A1358">
        <w:rPr>
          <w:color w:val="auto"/>
        </w:rPr>
        <w:t xml:space="preserve">C </w:t>
      </w:r>
      <w:r>
        <w:t>after a month and full Powerplex</w:t>
      </w:r>
      <w:r w:rsidR="00E633E0">
        <w:t>®</w:t>
      </w:r>
      <w:r>
        <w:t xml:space="preserve"> 16 profiles in a year</w:t>
      </w:r>
      <w:r w:rsidR="00474D76">
        <w:t xml:space="preserve"> </w:t>
      </w:r>
      <w:r w:rsidR="00474D76" w:rsidRPr="00100824">
        <w:t>(</w:t>
      </w:r>
      <w:r w:rsidR="00BF5473">
        <w:t>Allen-Hall &amp; McNevin 2013</w:t>
      </w:r>
      <w:r w:rsidR="00474D76" w:rsidRPr="00100824">
        <w:t>)</w:t>
      </w:r>
      <w:r w:rsidRPr="00100824">
        <w:t>. Sodium aluminum</w:t>
      </w:r>
      <w:r>
        <w:t xml:space="preserve"> silicate beads are another popular desiccant that can produce a full profile with no signs of degradation after using the </w:t>
      </w:r>
      <w:r w:rsidR="00EC01F2">
        <w:t>QI Amp</w:t>
      </w:r>
      <w:r>
        <w:t xml:space="preserve"> DNA Minikit for extraction after 5 m of storage at </w:t>
      </w:r>
      <w:r w:rsidR="00100824">
        <w:t>RT</w:t>
      </w:r>
      <w:r>
        <w:t xml:space="preserve">. Dimethyl sulfoxide </w:t>
      </w:r>
      <w:r w:rsidR="00F5495A">
        <w:t xml:space="preserve">(DMSO) </w:t>
      </w:r>
      <w:r>
        <w:t xml:space="preserve">is a type of organic solvent, and there have been multiple studies done on how it preserves different tissue types. In mouse livers, DMSO produces </w:t>
      </w:r>
      <w:r w:rsidR="00E91CF0">
        <w:t>H</w:t>
      </w:r>
      <w:r>
        <w:t xml:space="preserve">MW DNA products after 2 years of storage at </w:t>
      </w:r>
      <w:r w:rsidR="00100824">
        <w:t>RT</w:t>
      </w:r>
      <w:r>
        <w:t xml:space="preserve">. Preservation of avian blood is achieved with good quality DNA from both </w:t>
      </w:r>
      <w:r w:rsidR="00100824">
        <w:t>RT</w:t>
      </w:r>
      <w:r w:rsidR="007A1358">
        <w:t xml:space="preserve"> storage</w:t>
      </w:r>
      <w:r>
        <w:t xml:space="preserve"> </w:t>
      </w:r>
      <w:r w:rsidRPr="007A1358">
        <w:rPr>
          <w:color w:val="auto"/>
        </w:rPr>
        <w:t>and 65</w:t>
      </w:r>
      <w:r w:rsidR="009E31D7" w:rsidRPr="007A1358">
        <w:rPr>
          <w:color w:val="auto"/>
        </w:rPr>
        <w:t xml:space="preserve"> </w:t>
      </w:r>
      <w:r w:rsidR="007A1358" w:rsidRPr="007A1358">
        <w:rPr>
          <w:color w:val="auto"/>
        </w:rPr>
        <w:t>°</w:t>
      </w:r>
      <w:r w:rsidR="009A79A6" w:rsidRPr="007A1358">
        <w:rPr>
          <w:color w:val="auto"/>
        </w:rPr>
        <w:t>C,</w:t>
      </w:r>
      <w:r w:rsidRPr="007A1358">
        <w:rPr>
          <w:color w:val="auto"/>
        </w:rPr>
        <w:t xml:space="preserve"> </w:t>
      </w:r>
      <w:r>
        <w:t>although the length of storage was not specified. Human muscle tissue is slightly different, as full AmpFlSTR Identifiler</w:t>
      </w:r>
      <w:r w:rsidR="00004F9E">
        <w:rPr>
          <w:rFonts w:asciiTheme="majorHAnsi" w:hAnsiTheme="majorHAnsi" w:cstheme="majorHAnsi"/>
        </w:rPr>
        <w:t>™</w:t>
      </w:r>
      <w:r>
        <w:t xml:space="preserve"> profiles were achieved after 1 m </w:t>
      </w:r>
      <w:r w:rsidRPr="007A1358">
        <w:t>at 35</w:t>
      </w:r>
      <w:r w:rsidR="009E31D7" w:rsidRPr="007A1358">
        <w:t xml:space="preserve"> </w:t>
      </w:r>
      <w:r w:rsidR="007A1358" w:rsidRPr="007A1358">
        <w:t>°</w:t>
      </w:r>
      <w:r w:rsidRPr="007A1358">
        <w:t>C</w:t>
      </w:r>
      <w:r>
        <w:t xml:space="preserve">. Ethanol was found to be as effective as DMSO after 6 m at a </w:t>
      </w:r>
      <w:r w:rsidR="00100824">
        <w:t xml:space="preserve">concentration </w:t>
      </w:r>
      <w:r>
        <w:t>of 70% in fresh or decomposed porcine tissue, although avian tissue showed degradation</w:t>
      </w:r>
      <w:r w:rsidR="00474D76">
        <w:t xml:space="preserve"> </w:t>
      </w:r>
      <w:r w:rsidR="00474D76" w:rsidRPr="00100824">
        <w:t>(</w:t>
      </w:r>
      <w:r w:rsidR="00BF5473">
        <w:t>Allen-Hall &amp; McNevin 2013</w:t>
      </w:r>
      <w:r w:rsidR="00474D76">
        <w:t>)</w:t>
      </w:r>
      <w:r>
        <w:t>.</w:t>
      </w:r>
    </w:p>
    <w:p w14:paraId="0FEC57FB" w14:textId="2156CD93" w:rsidR="00DA76FF" w:rsidRPr="00100824" w:rsidRDefault="00DA76FF" w:rsidP="00D32FA3">
      <w:r>
        <w:t xml:space="preserve">LST </w:t>
      </w:r>
      <w:r w:rsidR="002A7BFA">
        <w:t xml:space="preserve">is a type of buffer that </w:t>
      </w:r>
      <w:r>
        <w:t xml:space="preserve">contains sodium azide, is highly toxic, </w:t>
      </w:r>
      <w:r w:rsidR="00C325CA">
        <w:t>and</w:t>
      </w:r>
      <w:r>
        <w:t xml:space="preserve"> it has been successful in the preservation of elephant leukocyte DNA for 8 weeks at</w:t>
      </w:r>
      <w:r w:rsidR="00100824">
        <w:t xml:space="preserve"> RT </w:t>
      </w:r>
      <w:r>
        <w:t>with no signs of degradation</w:t>
      </w:r>
      <w:r w:rsidR="002A7BFA">
        <w:t xml:space="preserve"> but, i</w:t>
      </w:r>
      <w:r>
        <w:t xml:space="preserve">n human lymphoid tissue, DNA could only be recovered after 4 weeks at </w:t>
      </w:r>
      <w:r w:rsidR="00100824">
        <w:t>RT</w:t>
      </w:r>
      <w:r w:rsidR="002A7BFA">
        <w:t xml:space="preserve"> </w:t>
      </w:r>
      <w:r w:rsidR="002A7BFA" w:rsidRPr="00100824">
        <w:t>(</w:t>
      </w:r>
      <w:r w:rsidR="00BF5473">
        <w:t>Allen-Hall &amp; McNevin 2013</w:t>
      </w:r>
      <w:r w:rsidR="002A7BFA" w:rsidRPr="00100824">
        <w:t>)</w:t>
      </w:r>
      <w:r w:rsidR="00D51146">
        <w:t>.</w:t>
      </w:r>
      <w:r w:rsidRPr="00100824">
        <w:t xml:space="preserve"> Longmire is another </w:t>
      </w:r>
      <w:r w:rsidR="002A7BFA" w:rsidRPr="00100824">
        <w:t>buffer, but it was found to be weaker than</w:t>
      </w:r>
      <w:r w:rsidRPr="00100824">
        <w:t xml:space="preserve"> DMSO in its preservation capabilities. Standard lysis buffer is another </w:t>
      </w:r>
      <w:proofErr w:type="gramStart"/>
      <w:r w:rsidR="007A1358" w:rsidRPr="00100824">
        <w:t>option</w:t>
      </w:r>
      <w:r w:rsidR="00D51146">
        <w:t>,</w:t>
      </w:r>
      <w:proofErr w:type="gramEnd"/>
      <w:r w:rsidRPr="00100824">
        <w:t xml:space="preserve"> however</w:t>
      </w:r>
      <w:r w:rsidR="009E31D7" w:rsidRPr="00100824">
        <w:t>,</w:t>
      </w:r>
      <w:r w:rsidRPr="00100824">
        <w:t xml:space="preserve"> only partial profiles were ever recovered after storage of h</w:t>
      </w:r>
      <w:r w:rsidR="002A7BFA" w:rsidRPr="00100824">
        <w:t>u</w:t>
      </w:r>
      <w:r w:rsidRPr="00100824">
        <w:t>man muscle tissue at 35</w:t>
      </w:r>
      <w:r w:rsidR="009E31D7" w:rsidRPr="00100824">
        <w:t xml:space="preserve"> </w:t>
      </w:r>
      <w:r w:rsidR="007A1358" w:rsidRPr="00100824">
        <w:t>°</w:t>
      </w:r>
      <w:r w:rsidRPr="00100824">
        <w:t>C for 1 month</w:t>
      </w:r>
      <w:r w:rsidR="002A7BFA" w:rsidRPr="00100824">
        <w:t xml:space="preserve"> (</w:t>
      </w:r>
      <w:r w:rsidR="00BF5473">
        <w:t>Allen-Hall &amp; McNevin 2013</w:t>
      </w:r>
      <w:r w:rsidR="002A7BFA" w:rsidRPr="00100824">
        <w:t>)</w:t>
      </w:r>
      <w:r w:rsidRPr="00100824">
        <w:t>.</w:t>
      </w:r>
    </w:p>
    <w:p w14:paraId="78F801D6" w14:textId="714A72E0" w:rsidR="00DA76FF" w:rsidRPr="00100824" w:rsidRDefault="009E31D7" w:rsidP="00D32FA3">
      <w:r w:rsidRPr="00100824">
        <w:t>Brand-specific</w:t>
      </w:r>
      <w:r w:rsidR="00DA76FF" w:rsidRPr="00100824">
        <w:t xml:space="preserve"> preservatives were also considered </w:t>
      </w:r>
      <w:r w:rsidR="00BF5473">
        <w:t>by</w:t>
      </w:r>
      <w:r w:rsidR="00DA76FF" w:rsidRPr="00100824">
        <w:t xml:space="preserve"> </w:t>
      </w:r>
      <w:r w:rsidR="00100824" w:rsidRPr="00100824">
        <w:t>Allen-Hall</w:t>
      </w:r>
      <w:r w:rsidR="00BF5473">
        <w:t xml:space="preserve"> and McNevin</w:t>
      </w:r>
      <w:r w:rsidR="00EC04E1" w:rsidRPr="00100824">
        <w:t xml:space="preserve"> </w:t>
      </w:r>
      <w:r w:rsidR="004B5D99" w:rsidRPr="00100824">
        <w:t>(</w:t>
      </w:r>
      <w:r w:rsidR="00EC04E1" w:rsidRPr="00100824">
        <w:t>2013</w:t>
      </w:r>
      <w:r w:rsidR="004B5D99" w:rsidRPr="00100824">
        <w:t>)</w:t>
      </w:r>
      <w:r w:rsidR="00DA76FF" w:rsidRPr="00100824">
        <w:t xml:space="preserve"> </w:t>
      </w:r>
      <w:r w:rsidR="00BF5473">
        <w:t xml:space="preserve">in their </w:t>
      </w:r>
      <w:r w:rsidR="00DA76FF" w:rsidRPr="00100824">
        <w:t>review. RNAlater was found to be as successful as DMSO and 70% ethanol for the storage of fresh and decomposed porcine tissue</w:t>
      </w:r>
      <w:r w:rsidR="0025716F" w:rsidRPr="00100824">
        <w:t>.</w:t>
      </w:r>
      <w:r w:rsidR="00DA76FF" w:rsidRPr="00100824">
        <w:t xml:space="preserve"> Oragene was found to be more successful than LST buffer at preservation for 52 weeks at </w:t>
      </w:r>
      <w:r w:rsidR="00100824" w:rsidRPr="00100824">
        <w:t>RT</w:t>
      </w:r>
      <w:r w:rsidR="00DA76FF" w:rsidRPr="00100824">
        <w:t>. Genotek was found to produce full STR profiles after 1</w:t>
      </w:r>
      <w:r w:rsidR="002A7BFA" w:rsidRPr="00100824">
        <w:t>-</w:t>
      </w:r>
      <w:r w:rsidR="00DA76FF" w:rsidRPr="00100824">
        <w:t>month</w:t>
      </w:r>
      <w:r w:rsidR="002A7BFA" w:rsidRPr="00100824">
        <w:t>-</w:t>
      </w:r>
      <w:r w:rsidR="00DA76FF" w:rsidRPr="00100824">
        <w:t>long storage at 35</w:t>
      </w:r>
      <w:r w:rsidR="006C51CB" w:rsidRPr="00100824">
        <w:t xml:space="preserve"> </w:t>
      </w:r>
      <w:r w:rsidR="007A1358" w:rsidRPr="00100824">
        <w:t>°</w:t>
      </w:r>
      <w:r w:rsidR="00DA76FF" w:rsidRPr="00100824">
        <w:t xml:space="preserve">C in human muscle tissue. DNAgard+SampleMatrix also </w:t>
      </w:r>
      <w:r w:rsidR="002A7BFA" w:rsidRPr="00100824">
        <w:t>showed</w:t>
      </w:r>
      <w:r w:rsidR="00DA76FF" w:rsidRPr="00100824">
        <w:t xml:space="preserve"> no difference between </w:t>
      </w:r>
      <w:r w:rsidR="006C51CB" w:rsidRPr="00100824">
        <w:t>year-old</w:t>
      </w:r>
      <w:r w:rsidR="00DA76FF" w:rsidRPr="00100824">
        <w:t xml:space="preserve"> rehydrated samples and untreated samples frozen at -2</w:t>
      </w:r>
      <w:r w:rsidR="00263BFD" w:rsidRPr="00100824">
        <w:t>0</w:t>
      </w:r>
      <w:r w:rsidR="006C51CB" w:rsidRPr="00100824">
        <w:t xml:space="preserve"> </w:t>
      </w:r>
      <w:r w:rsidR="00263BFD" w:rsidRPr="00100824">
        <w:t>°C</w:t>
      </w:r>
      <w:r w:rsidR="002A7BFA" w:rsidRPr="00100824">
        <w:t xml:space="preserve"> (</w:t>
      </w:r>
      <w:r w:rsidR="00BF5473">
        <w:t>Allen-Hall &amp; McNevin 2013</w:t>
      </w:r>
      <w:r w:rsidR="002A7BFA" w:rsidRPr="00100824">
        <w:t>)</w:t>
      </w:r>
      <w:r w:rsidR="00DA76FF" w:rsidRPr="00100824">
        <w:t>.</w:t>
      </w:r>
    </w:p>
    <w:p w14:paraId="3FEFBAD0" w14:textId="67F020D1" w:rsidR="00294E45" w:rsidRPr="00100824" w:rsidRDefault="00DA76FF" w:rsidP="00D32FA3">
      <w:r w:rsidRPr="00100824">
        <w:t xml:space="preserve">With </w:t>
      </w:r>
      <w:r w:rsidR="00B33570" w:rsidRPr="00100824">
        <w:t>all</w:t>
      </w:r>
      <w:r w:rsidRPr="00100824">
        <w:t xml:space="preserve"> these different types of preservatives, the practical application of each in the field depends on whether they are safe to use, widely available, cost-effective, and easily transported</w:t>
      </w:r>
      <w:r w:rsidR="0025716F" w:rsidRPr="00100824">
        <w:t xml:space="preserve"> (</w:t>
      </w:r>
      <w:r w:rsidR="00BF5473">
        <w:t>Allen-Hall &amp; McNevin 2013</w:t>
      </w:r>
      <w:r w:rsidR="0025716F" w:rsidRPr="00100824">
        <w:t>)</w:t>
      </w:r>
      <w:r w:rsidRPr="00100824">
        <w:t>. Since LST contains sodium</w:t>
      </w:r>
      <w:r>
        <w:t xml:space="preserve"> azide, it is considered field-unsafe</w:t>
      </w:r>
      <w:r w:rsidR="002A7BFA">
        <w:t>, and since</w:t>
      </w:r>
      <w:r>
        <w:t xml:space="preserve"> </w:t>
      </w:r>
      <w:r w:rsidR="002A7BFA">
        <w:t>e</w:t>
      </w:r>
      <w:r>
        <w:t xml:space="preserve">thanol is flammable, </w:t>
      </w:r>
      <w:r w:rsidR="002A7BFA">
        <w:t>its</w:t>
      </w:r>
      <w:r>
        <w:t xml:space="preserve"> ease of transport</w:t>
      </w:r>
      <w:r w:rsidR="002A7BFA">
        <w:t xml:space="preserve"> is significantly reduced</w:t>
      </w:r>
      <w:r w:rsidR="0025716F">
        <w:t>. The researchers</w:t>
      </w:r>
      <w:r>
        <w:t xml:space="preserve"> suggest</w:t>
      </w:r>
      <w:r w:rsidR="002A7BFA">
        <w:t>ed</w:t>
      </w:r>
      <w:r>
        <w:t xml:space="preserve"> that DMSO, Genotek, and DNAgard </w:t>
      </w:r>
      <w:r w:rsidR="002A7BFA">
        <w:t>were</w:t>
      </w:r>
      <w:r>
        <w:t xml:space="preserve"> best used for direct sampling</w:t>
      </w:r>
      <w:r w:rsidR="0025716F">
        <w:t>;</w:t>
      </w:r>
      <w:r w:rsidR="002A7BFA">
        <w:t xml:space="preserve"> but in</w:t>
      </w:r>
      <w:r>
        <w:t xml:space="preserve"> the case of freshly deceased remains, FTA</w:t>
      </w:r>
      <w:r w:rsidR="0000400A" w:rsidRPr="00B73A4C">
        <w:rPr>
          <w:rFonts w:cstheme="minorHAnsi"/>
        </w:rPr>
        <w:t>™</w:t>
      </w:r>
      <w:r>
        <w:t xml:space="preserve"> paper is the most useful, while NaCl is the best for ready use if the remains are extensively decomposed. While DMSO and lysis buffer can also be used in the case of extensive degradation, both require previous preparation before being used in the </w:t>
      </w:r>
      <w:r w:rsidRPr="00100824">
        <w:t>field</w:t>
      </w:r>
      <w:r w:rsidR="002A7BFA" w:rsidRPr="00100824">
        <w:t xml:space="preserve"> (</w:t>
      </w:r>
      <w:r w:rsidR="00BF5473">
        <w:t>Allen-Hall &amp; McNevin 2013</w:t>
      </w:r>
      <w:r w:rsidR="002A7BFA" w:rsidRPr="00100824">
        <w:t>)</w:t>
      </w:r>
      <w:r w:rsidRPr="00100824">
        <w:t>.</w:t>
      </w:r>
    </w:p>
    <w:p w14:paraId="1369AE9F" w14:textId="4EFD8053" w:rsidR="003F7CBD" w:rsidRPr="00100824" w:rsidRDefault="00D95906" w:rsidP="00B54AE6">
      <w:pPr>
        <w:ind w:firstLine="0"/>
        <w:jc w:val="center"/>
        <w:rPr>
          <w:rStyle w:val="Heading3Char"/>
          <w:rFonts w:asciiTheme="minorHAnsi" w:eastAsiaTheme="minorEastAsia" w:hAnsiTheme="minorHAnsi" w:cstheme="minorBidi"/>
          <w:b w:val="0"/>
          <w:bCs w:val="0"/>
          <w:u w:val="single"/>
        </w:rPr>
      </w:pPr>
      <w:r w:rsidRPr="00100824">
        <w:rPr>
          <w:rStyle w:val="Heading3Char"/>
          <w:rFonts w:cstheme="majorHAnsi"/>
          <w:color w:val="auto"/>
          <w:u w:val="single"/>
        </w:rPr>
        <w:t xml:space="preserve">Technical </w:t>
      </w:r>
      <w:r w:rsidR="00C27BBE" w:rsidRPr="00100824">
        <w:rPr>
          <w:rStyle w:val="Heading3Char"/>
          <w:rFonts w:cstheme="majorHAnsi"/>
          <w:color w:val="auto"/>
          <w:u w:val="single"/>
        </w:rPr>
        <w:t>C</w:t>
      </w:r>
      <w:r w:rsidRPr="00100824">
        <w:rPr>
          <w:rStyle w:val="Heading3Char"/>
          <w:rFonts w:cstheme="majorHAnsi"/>
          <w:color w:val="auto"/>
          <w:u w:val="single"/>
        </w:rPr>
        <w:t>omparison</w:t>
      </w:r>
      <w:r w:rsidR="004C2144" w:rsidRPr="00100824">
        <w:rPr>
          <w:rStyle w:val="Heading3Char"/>
          <w:rFonts w:cstheme="majorHAnsi"/>
          <w:color w:val="auto"/>
          <w:u w:val="single"/>
        </w:rPr>
        <w:t>s:</w:t>
      </w:r>
      <w:r w:rsidR="00F60BAB" w:rsidRPr="00100824">
        <w:rPr>
          <w:rStyle w:val="Heading3Char"/>
          <w:rFonts w:cstheme="majorHAnsi"/>
          <w:color w:val="auto"/>
          <w:u w:val="single"/>
        </w:rPr>
        <w:t xml:space="preserve"> </w:t>
      </w:r>
      <w:r w:rsidR="00C27BBE" w:rsidRPr="00100824">
        <w:rPr>
          <w:rStyle w:val="Heading3Char"/>
          <w:rFonts w:cstheme="majorHAnsi"/>
          <w:color w:val="auto"/>
          <w:u w:val="single"/>
        </w:rPr>
        <w:t>E</w:t>
      </w:r>
      <w:r w:rsidR="004C2144" w:rsidRPr="00100824">
        <w:rPr>
          <w:rStyle w:val="Heading3Char"/>
          <w:rFonts w:cstheme="majorHAnsi"/>
          <w:color w:val="auto"/>
          <w:u w:val="single"/>
        </w:rPr>
        <w:t xml:space="preserve">xtraction </w:t>
      </w:r>
      <w:r w:rsidR="00C27BBE" w:rsidRPr="00100824">
        <w:rPr>
          <w:rStyle w:val="Heading3Char"/>
          <w:rFonts w:cstheme="majorHAnsi"/>
          <w:color w:val="auto"/>
          <w:u w:val="single"/>
        </w:rPr>
        <w:t>M</w:t>
      </w:r>
      <w:r w:rsidR="004C2144" w:rsidRPr="00100824">
        <w:rPr>
          <w:rStyle w:val="Heading3Char"/>
          <w:rFonts w:cstheme="majorHAnsi"/>
          <w:color w:val="auto"/>
          <w:u w:val="single"/>
        </w:rPr>
        <w:t xml:space="preserve">ethods, </w:t>
      </w:r>
      <w:r w:rsidR="00C27BBE" w:rsidRPr="00100824">
        <w:rPr>
          <w:rStyle w:val="Heading3Char"/>
          <w:rFonts w:cstheme="majorHAnsi"/>
          <w:color w:val="auto"/>
          <w:u w:val="single"/>
        </w:rPr>
        <w:t>P</w:t>
      </w:r>
      <w:r w:rsidR="00F60BAB" w:rsidRPr="00100824">
        <w:rPr>
          <w:rStyle w:val="Heading3Char"/>
          <w:rFonts w:cstheme="majorHAnsi"/>
          <w:color w:val="auto"/>
          <w:u w:val="single"/>
        </w:rPr>
        <w:t xml:space="preserve">rofiling </w:t>
      </w:r>
      <w:r w:rsidR="00C27BBE" w:rsidRPr="00100824">
        <w:rPr>
          <w:rStyle w:val="Heading3Char"/>
          <w:rFonts w:cstheme="majorHAnsi"/>
          <w:color w:val="auto"/>
          <w:u w:val="single"/>
        </w:rPr>
        <w:t>K</w:t>
      </w:r>
      <w:r w:rsidR="00F60BAB" w:rsidRPr="00100824">
        <w:rPr>
          <w:rStyle w:val="Heading3Char"/>
          <w:rFonts w:cstheme="majorHAnsi"/>
          <w:color w:val="auto"/>
          <w:u w:val="single"/>
        </w:rPr>
        <w:t xml:space="preserve">its, </w:t>
      </w:r>
      <w:r w:rsidR="004C2144" w:rsidRPr="00100824">
        <w:rPr>
          <w:rStyle w:val="Heading3Char"/>
          <w:rFonts w:cstheme="majorHAnsi"/>
          <w:color w:val="auto"/>
          <w:u w:val="single"/>
        </w:rPr>
        <w:t xml:space="preserve">and </w:t>
      </w:r>
      <w:r w:rsidR="00C27BBE" w:rsidRPr="00100824">
        <w:rPr>
          <w:rStyle w:val="Heading3Char"/>
          <w:rFonts w:cstheme="majorHAnsi"/>
          <w:color w:val="auto"/>
          <w:u w:val="single"/>
        </w:rPr>
        <w:t>I</w:t>
      </w:r>
      <w:r w:rsidR="004C2144" w:rsidRPr="00100824">
        <w:rPr>
          <w:rStyle w:val="Heading3Char"/>
          <w:rFonts w:cstheme="majorHAnsi"/>
          <w:color w:val="auto"/>
          <w:u w:val="single"/>
        </w:rPr>
        <w:t>nhibition</w:t>
      </w:r>
    </w:p>
    <w:p w14:paraId="764AF16C" w14:textId="55952AA7" w:rsidR="00EF7490" w:rsidRPr="00100824" w:rsidRDefault="00EF7490" w:rsidP="00D32FA3">
      <w:r w:rsidRPr="00100824">
        <w:t>DNA must go through isolation/extraction because some of the extraneous material may cause the DNA to degrade (</w:t>
      </w:r>
      <w:r w:rsidR="00EC04E1" w:rsidRPr="00100824">
        <w:t xml:space="preserve">Rudin </w:t>
      </w:r>
      <w:r w:rsidR="004B5D99" w:rsidRPr="00100824">
        <w:t>&amp;</w:t>
      </w:r>
      <w:r w:rsidR="00EC04E1" w:rsidRPr="00100824">
        <w:t xml:space="preserve"> Inman 2002</w:t>
      </w:r>
      <w:r w:rsidRPr="00100824">
        <w:t xml:space="preserve">). There are multiple methods of extraction. Chelex extraction is used if there is a minute amount of sample. To extract this way, the sample is boiled in Chelex, which will break open the cells and denature the DNA. The Chelex then binds to the extraneous materials from the cell, effectively isolating the DNA. This method works well with reverse blots and PCR. </w:t>
      </w:r>
      <w:r w:rsidR="00397FC2" w:rsidRPr="00100824">
        <w:t>QIAamp</w:t>
      </w:r>
      <w:r w:rsidR="00B019FC" w:rsidRPr="00100824">
        <w:t>®</w:t>
      </w:r>
      <w:r w:rsidRPr="00100824">
        <w:t xml:space="preserve"> is a silica-column-based extraction method, where the DNA passes over and adheres to the column, allowing the extraneous material to be washed away. </w:t>
      </w:r>
      <w:r w:rsidR="00074E3B" w:rsidRPr="00100824">
        <w:t>Afterward</w:t>
      </w:r>
      <w:r w:rsidRPr="00100824">
        <w:t xml:space="preserve">, the DNA is eluted </w:t>
      </w:r>
      <w:r w:rsidR="00074E3B" w:rsidRPr="00100824">
        <w:t>off</w:t>
      </w:r>
      <w:r w:rsidRPr="00100824">
        <w:t xml:space="preserve"> the column and collected (</w:t>
      </w:r>
      <w:r w:rsidR="00EC04E1" w:rsidRPr="00100824">
        <w:t xml:space="preserve">Rudin </w:t>
      </w:r>
      <w:r w:rsidR="004B5D99" w:rsidRPr="00100824">
        <w:t>&amp;</w:t>
      </w:r>
      <w:r w:rsidR="00EC04E1" w:rsidRPr="00100824">
        <w:t xml:space="preserve"> Inman 2002</w:t>
      </w:r>
      <w:r w:rsidRPr="00100824">
        <w:t>).</w:t>
      </w:r>
    </w:p>
    <w:p w14:paraId="6A734B75" w14:textId="5CCAAB04" w:rsidR="00EF7490" w:rsidRDefault="00EF7490" w:rsidP="00D32FA3">
      <w:r w:rsidRPr="00100824">
        <w:t xml:space="preserve">Organic </w:t>
      </w:r>
      <w:r w:rsidR="00214BFA" w:rsidRPr="00100824">
        <w:t>e</w:t>
      </w:r>
      <w:r w:rsidRPr="00100824">
        <w:t>xtraction maintains larger fragments of DNA and cleans it more thoroughly than Chelex extraction (</w:t>
      </w:r>
      <w:r w:rsidR="00EC04E1" w:rsidRPr="00100824">
        <w:t xml:space="preserve">Rudin </w:t>
      </w:r>
      <w:r w:rsidR="004B5D99" w:rsidRPr="00100824">
        <w:t>&amp;</w:t>
      </w:r>
      <w:r w:rsidR="00EC04E1" w:rsidRPr="00100824">
        <w:t xml:space="preserve"> Inman 2002</w:t>
      </w:r>
      <w:r w:rsidRPr="00100824">
        <w:t>). This method isolates DNA with organic solvents and purifies and concentrates it via filters or precipitation. The phenol-chloroform extraction</w:t>
      </w:r>
      <w:r w:rsidR="009220C0" w:rsidRPr="00100824">
        <w:t xml:space="preserve"> </w:t>
      </w:r>
      <w:r w:rsidRPr="00100824">
        <w:t xml:space="preserve">method is one such type of organic extraction. </w:t>
      </w:r>
      <w:r w:rsidR="00EC04E1" w:rsidRPr="00100824">
        <w:t xml:space="preserve">Heathfield </w:t>
      </w:r>
      <w:r w:rsidR="00BD0B7F" w:rsidRPr="00100824">
        <w:rPr>
          <w:i/>
          <w:iCs/>
        </w:rPr>
        <w:t>et al.</w:t>
      </w:r>
      <w:r w:rsidR="00EC04E1" w:rsidRPr="00100824">
        <w:t xml:space="preserve"> </w:t>
      </w:r>
      <w:r w:rsidR="004B5D99" w:rsidRPr="00100824">
        <w:t>(</w:t>
      </w:r>
      <w:r w:rsidR="00EC04E1" w:rsidRPr="00100824">
        <w:t>2021</w:t>
      </w:r>
      <w:r w:rsidR="004B5D99" w:rsidRPr="00100824">
        <w:t>)</w:t>
      </w:r>
      <w:r w:rsidRPr="00100824">
        <w:t xml:space="preserve"> compared the QIAamp</w:t>
      </w:r>
      <w:r w:rsidR="00B019FC" w:rsidRPr="00100824">
        <w:t>®</w:t>
      </w:r>
      <w:r w:rsidRPr="00100824">
        <w:t xml:space="preserve"> extraction method and the phenol-chloroform extraction method on 52 tooth samples from three individuals. Out of the subjects, subject one produced 0% profile with the QIAamp</w:t>
      </w:r>
      <w:r w:rsidR="00B019FC" w:rsidRPr="00100824">
        <w:t>®</w:t>
      </w:r>
      <w:r w:rsidRPr="00100824">
        <w:t xml:space="preserve"> method, and 43% with the phenol-chloroform method, subject 2 produced 4% with the QIAamp</w:t>
      </w:r>
      <w:r w:rsidR="00B019FC" w:rsidRPr="00100824">
        <w:t>®</w:t>
      </w:r>
      <w:r>
        <w:t xml:space="preserve"> method, and 4% with the phenol-chloroform method, and subject 3 produced 84% with the QIAamp</w:t>
      </w:r>
      <w:r w:rsidR="00B019FC">
        <w:t>®</w:t>
      </w:r>
      <w:r>
        <w:t xml:space="preserve"> method and 89%</w:t>
      </w:r>
      <w:r w:rsidR="00652E53">
        <w:t xml:space="preserve"> with the phenol-chloroform method</w:t>
      </w:r>
      <w:r>
        <w:t xml:space="preserve">. With DNA concentration for each tooth type, the phenol method produced </w:t>
      </w:r>
      <w:r w:rsidR="00652E53">
        <w:t>higher quality profiles</w:t>
      </w:r>
      <w:r>
        <w:t xml:space="preserve"> </w:t>
      </w:r>
      <w:r w:rsidR="00652E53">
        <w:t>from</w:t>
      </w:r>
      <w:r>
        <w:t xml:space="preserve"> canines (which had the highest DNA conc</w:t>
      </w:r>
      <w:r w:rsidR="00BF4707">
        <w:t>entration</w:t>
      </w:r>
      <w:r>
        <w:t>) and premolars, while the phenol and QIAamp</w:t>
      </w:r>
      <w:r w:rsidR="00B019FC">
        <w:t>®</w:t>
      </w:r>
      <w:r>
        <w:t xml:space="preserve"> methods were comparable between incisors and molars. The profiling success was 41% with the phenol method and 33% with QIAamp</w:t>
      </w:r>
      <w:r w:rsidR="00B019FC">
        <w:t>®</w:t>
      </w:r>
      <w:r>
        <w:t xml:space="preserve"> for full profiles, and 35% and 28% for failed profiles</w:t>
      </w:r>
      <w:r w:rsidR="00BF4707">
        <w:t xml:space="preserve">, </w:t>
      </w:r>
      <w:r>
        <w:t>respectively</w:t>
      </w:r>
      <w:r w:rsidR="00652E53">
        <w:t xml:space="preserve"> (</w:t>
      </w:r>
      <w:r w:rsidR="00EC04E1">
        <w:t xml:space="preserve">Heathfield </w:t>
      </w:r>
      <w:r w:rsidR="00BD0B7F" w:rsidRPr="00BD0B7F">
        <w:rPr>
          <w:i/>
          <w:iCs/>
        </w:rPr>
        <w:t>et al.</w:t>
      </w:r>
      <w:r w:rsidR="00EC04E1">
        <w:t xml:space="preserve"> 2021</w:t>
      </w:r>
      <w:r w:rsidR="00652E53">
        <w:t>)</w:t>
      </w:r>
      <w:r>
        <w:t>.</w:t>
      </w:r>
    </w:p>
    <w:p w14:paraId="3D6D66D5" w14:textId="03825817" w:rsidR="00EF7490" w:rsidRPr="00100824" w:rsidRDefault="00652E53" w:rsidP="00D32FA3">
      <w:r w:rsidRPr="00100824">
        <w:t>Organic extraction</w:t>
      </w:r>
      <w:r w:rsidR="00EF7490" w:rsidRPr="00100824">
        <w:t xml:space="preserve"> method</w:t>
      </w:r>
      <w:r w:rsidRPr="00100824">
        <w:t>s are</w:t>
      </w:r>
      <w:r w:rsidR="00EF7490" w:rsidRPr="00100824">
        <w:t xml:space="preserve"> most useful </w:t>
      </w:r>
      <w:r w:rsidR="0034527C" w:rsidRPr="00100824">
        <w:t>if</w:t>
      </w:r>
      <w:r w:rsidR="00EF7490" w:rsidRPr="00100824">
        <w:t xml:space="preserve"> sperm is not expected or suspected to be in the sample (</w:t>
      </w:r>
      <w:r w:rsidR="00EC04E1" w:rsidRPr="00100824">
        <w:t xml:space="preserve">Rudin </w:t>
      </w:r>
      <w:r w:rsidR="004B5D99" w:rsidRPr="00100824">
        <w:t>&amp;</w:t>
      </w:r>
      <w:r w:rsidR="00EC04E1" w:rsidRPr="00100824">
        <w:t xml:space="preserve"> Inman 2002</w:t>
      </w:r>
      <w:r w:rsidR="00EF7490" w:rsidRPr="00100824">
        <w:t xml:space="preserve">). Differential </w:t>
      </w:r>
      <w:r w:rsidR="007C7B44" w:rsidRPr="00100824">
        <w:t>e</w:t>
      </w:r>
      <w:r w:rsidR="00EF7490" w:rsidRPr="00100824">
        <w:t xml:space="preserve">xtraction, in comparison, is used to isolate DNA from samples that are mixed with sperm and non-sperm cells. This extraction method uses two sets of chemicals; the first set lyses the non-sperm cells, of which the supernatant is collected and goes through </w:t>
      </w:r>
      <w:r w:rsidR="00AA385B" w:rsidRPr="00100824">
        <w:t>o</w:t>
      </w:r>
      <w:r w:rsidR="00EF7490" w:rsidRPr="00100824">
        <w:t xml:space="preserve">rganic extraction, while the second set lyses the sperm cells. </w:t>
      </w:r>
      <w:r w:rsidR="001827BB" w:rsidRPr="00100824">
        <w:t>The result</w:t>
      </w:r>
      <w:r w:rsidR="00EF7490" w:rsidRPr="00100824">
        <w:t xml:space="preserve"> </w:t>
      </w:r>
      <w:r w:rsidR="00AA385B" w:rsidRPr="00100824">
        <w:t>is</w:t>
      </w:r>
      <w:r w:rsidR="00EF7490" w:rsidRPr="00100824">
        <w:t xml:space="preserve"> one tube with non-sperm DNA and a second tube with sperm DNA (</w:t>
      </w:r>
      <w:r w:rsidR="00EC04E1" w:rsidRPr="00100824">
        <w:t xml:space="preserve">Rudin </w:t>
      </w:r>
      <w:r w:rsidR="004B5D99" w:rsidRPr="00100824">
        <w:t>&amp;</w:t>
      </w:r>
      <w:r w:rsidR="00EC04E1" w:rsidRPr="00100824">
        <w:t xml:space="preserve"> Inman 2002</w:t>
      </w:r>
      <w:r w:rsidR="00EF7490" w:rsidRPr="00100824">
        <w:t>).</w:t>
      </w:r>
    </w:p>
    <w:p w14:paraId="1D63F593" w14:textId="084B10FC" w:rsidR="00652E53" w:rsidRPr="00100824" w:rsidRDefault="00652E53" w:rsidP="00D32FA3">
      <w:r w:rsidRPr="00100824">
        <w:t xml:space="preserve">There is also a call to streamline the extraction process. While organic extraction methods are effective and produce relatively high-quality DNA, the methods are often </w:t>
      </w:r>
      <w:r w:rsidR="00AA385B" w:rsidRPr="00100824">
        <w:t>time-consuming</w:t>
      </w:r>
      <w:r w:rsidRPr="00100824">
        <w:t xml:space="preserve">, use toxic reagents, and </w:t>
      </w:r>
      <w:r w:rsidR="00AA385B" w:rsidRPr="00100824">
        <w:t>require</w:t>
      </w:r>
      <w:r w:rsidRPr="00100824">
        <w:t xml:space="preserve"> multiple tube transfers that may increase the chance of sample loss or contamination (</w:t>
      </w:r>
      <w:r w:rsidR="00EC04E1" w:rsidRPr="00100824">
        <w:t xml:space="preserve">Calacal </w:t>
      </w:r>
      <w:r w:rsidR="00BD0B7F" w:rsidRPr="00100824">
        <w:rPr>
          <w:i/>
          <w:iCs/>
        </w:rPr>
        <w:t>et al.</w:t>
      </w:r>
      <w:r w:rsidR="00EC04E1" w:rsidRPr="00100824">
        <w:t xml:space="preserve"> 2021</w:t>
      </w:r>
      <w:r w:rsidRPr="00100824">
        <w:t>).</w:t>
      </w:r>
      <w:r w:rsidR="007A6C4D" w:rsidRPr="00100824">
        <w:t xml:space="preserve"> When comparing the phenol-chloroform method to the semi-automated </w:t>
      </w:r>
      <w:r w:rsidR="00E633E0" w:rsidRPr="00100824">
        <w:t>DNA IQ™</w:t>
      </w:r>
      <w:r w:rsidR="007A6C4D" w:rsidRPr="00100824">
        <w:t xml:space="preserve"> extraction software and the automated Maxwell</w:t>
      </w:r>
      <w:r w:rsidR="00E633E0" w:rsidRPr="00100824">
        <w:t>®</w:t>
      </w:r>
      <w:r w:rsidR="007A6C4D" w:rsidRPr="00100824">
        <w:t xml:space="preserve"> 16 LEV extraction software, </w:t>
      </w:r>
      <w:r w:rsidR="0025716F" w:rsidRPr="00100824">
        <w:t xml:space="preserve">the </w:t>
      </w:r>
      <w:r w:rsidR="00E633E0" w:rsidRPr="00100824">
        <w:t>DNA IQ™</w:t>
      </w:r>
      <w:r w:rsidR="007A6C4D" w:rsidRPr="00100824">
        <w:t xml:space="preserve"> method showed an improved allele recovery rate when compared to the phenol-chloroform extraction, although their mean DNA yields were comparable. In contrast, the Maxwell</w:t>
      </w:r>
      <w:r w:rsidR="00E633E0" w:rsidRPr="00100824">
        <w:t>®</w:t>
      </w:r>
      <w:r w:rsidR="007A6C4D" w:rsidRPr="00100824">
        <w:t xml:space="preserve"> 16 LEV extraction method was more efficient than the </w:t>
      </w:r>
      <w:r w:rsidR="00E633E0" w:rsidRPr="00100824">
        <w:t>DNA IQ™</w:t>
      </w:r>
      <w:r w:rsidR="007A6C4D" w:rsidRPr="00100824">
        <w:t xml:space="preserve"> and phenol-chloroform methods at removing inhibitors, with no evidence of cross-contamination. Overall, the average allele recovery rate was 84%</w:t>
      </w:r>
      <w:r w:rsidR="00BF5473">
        <w:t xml:space="preserve"> </w:t>
      </w:r>
      <w:r w:rsidR="007A6C4D" w:rsidRPr="00100824">
        <w:t>±</w:t>
      </w:r>
      <w:r w:rsidR="00BF5473">
        <w:t xml:space="preserve"> </w:t>
      </w:r>
      <w:r w:rsidR="007A6C4D" w:rsidRPr="00100824">
        <w:t>15.3% for the phenol-chloroform method, 88%</w:t>
      </w:r>
      <w:r w:rsidR="00BF5473">
        <w:t xml:space="preserve"> </w:t>
      </w:r>
      <w:r w:rsidR="007A6C4D" w:rsidRPr="00100824">
        <w:t>±</w:t>
      </w:r>
      <w:r w:rsidR="00BF5473">
        <w:t xml:space="preserve"> </w:t>
      </w:r>
      <w:r w:rsidR="007A6C4D" w:rsidRPr="00100824">
        <w:t>14.5% for the Maxwell</w:t>
      </w:r>
      <w:r w:rsidR="00E633E0" w:rsidRPr="00100824">
        <w:t>®</w:t>
      </w:r>
      <w:r w:rsidR="007A6C4D" w:rsidRPr="00100824">
        <w:t xml:space="preserve"> 16 LEV method, and 90%</w:t>
      </w:r>
      <w:r w:rsidR="00BF5473">
        <w:t xml:space="preserve"> </w:t>
      </w:r>
      <w:r w:rsidR="007A6C4D" w:rsidRPr="00100824">
        <w:t>±</w:t>
      </w:r>
      <w:r w:rsidR="00BF5473">
        <w:t xml:space="preserve"> </w:t>
      </w:r>
      <w:r w:rsidR="007A6C4D" w:rsidRPr="00100824">
        <w:t xml:space="preserve">12.7% for the </w:t>
      </w:r>
      <w:r w:rsidR="00E633E0" w:rsidRPr="00100824">
        <w:t>DNA IQ™</w:t>
      </w:r>
      <w:r w:rsidR="007A6C4D" w:rsidRPr="00100824">
        <w:t xml:space="preserve"> method (</w:t>
      </w:r>
      <w:r w:rsidR="00EC04E1" w:rsidRPr="00100824">
        <w:t xml:space="preserve">Calacal </w:t>
      </w:r>
      <w:r w:rsidR="00BD0B7F" w:rsidRPr="00100824">
        <w:rPr>
          <w:i/>
          <w:iCs/>
        </w:rPr>
        <w:t>et al.</w:t>
      </w:r>
      <w:r w:rsidR="00EC04E1" w:rsidRPr="00100824">
        <w:t xml:space="preserve"> 2021</w:t>
      </w:r>
      <w:r w:rsidR="007A6C4D" w:rsidRPr="00100824">
        <w:t>).</w:t>
      </w:r>
    </w:p>
    <w:p w14:paraId="0BE5D248" w14:textId="30808975" w:rsidR="000876C9" w:rsidRPr="00100824" w:rsidRDefault="008404BD" w:rsidP="00D32FA3">
      <w:r w:rsidRPr="00100824">
        <w:t>The quality of the profiles produced often depends on the kits that are used during the procedure as well. There are a multitude of specialized kits to choose from depending on the tissue that is typed. The Powerplex</w:t>
      </w:r>
      <w:r w:rsidR="00E633E0" w:rsidRPr="00100824">
        <w:t>®</w:t>
      </w:r>
      <w:r w:rsidRPr="00100824">
        <w:t xml:space="preserve"> Fusion 6C kit is one that is often used in forensics, as it can be applied to a multitude of different tissue types. </w:t>
      </w:r>
      <w:r w:rsidR="00EC04E1" w:rsidRPr="00100824">
        <w:t xml:space="preserve">Hakim </w:t>
      </w:r>
      <w:r w:rsidR="00BD0B7F" w:rsidRPr="00100824">
        <w:rPr>
          <w:i/>
          <w:iCs/>
        </w:rPr>
        <w:t>et al.</w:t>
      </w:r>
      <w:r w:rsidR="00EC04E1" w:rsidRPr="00100824">
        <w:t xml:space="preserve"> </w:t>
      </w:r>
      <w:r w:rsidR="004B5D99" w:rsidRPr="00100824">
        <w:t>(</w:t>
      </w:r>
      <w:r w:rsidR="00EC04E1" w:rsidRPr="00100824">
        <w:t>2020</w:t>
      </w:r>
      <w:r w:rsidR="004B5D99" w:rsidRPr="00100824">
        <w:t>)</w:t>
      </w:r>
      <w:r w:rsidRPr="00100824">
        <w:t xml:space="preserve"> compared the effectiveness of profiling using the Powerplex</w:t>
      </w:r>
      <w:r w:rsidR="00E633E0" w:rsidRPr="00100824">
        <w:t>®</w:t>
      </w:r>
      <w:r w:rsidRPr="00100824">
        <w:t xml:space="preserve"> Fusion 6C kit or the GlobalFiler</w:t>
      </w:r>
      <w:r w:rsidR="00E633E0" w:rsidRPr="00100824">
        <w:rPr>
          <w:rFonts w:cstheme="minorHAnsi"/>
        </w:rPr>
        <w:t>™</w:t>
      </w:r>
      <w:r w:rsidRPr="00100824">
        <w:t xml:space="preserve"> Express kit on buccal samples. Their results showed that the Powerplex</w:t>
      </w:r>
      <w:r w:rsidR="00E633E0" w:rsidRPr="00100824">
        <w:t>®</w:t>
      </w:r>
      <w:r w:rsidRPr="00100824">
        <w:t xml:space="preserve"> Fusion 6C kit called 30</w:t>
      </w:r>
      <w:r w:rsidR="00AA385B" w:rsidRPr="00100824">
        <w:t xml:space="preserve"> out of </w:t>
      </w:r>
      <w:r w:rsidRPr="00100824">
        <w:t>39 full profiles, and 9 partial profiles, while the GlobalFiler</w:t>
      </w:r>
      <w:r w:rsidR="00E633E0" w:rsidRPr="00100824">
        <w:rPr>
          <w:rFonts w:cstheme="minorHAnsi"/>
        </w:rPr>
        <w:t>™</w:t>
      </w:r>
      <w:r w:rsidRPr="00100824">
        <w:t xml:space="preserve"> Express kit called 22</w:t>
      </w:r>
      <w:r w:rsidR="00AA385B" w:rsidRPr="00100824">
        <w:t xml:space="preserve"> out of </w:t>
      </w:r>
      <w:r w:rsidRPr="00100824">
        <w:t>39 full profiles and 17 partial profiles. Neither process resulted in unreadable profiles, with the Powerplex</w:t>
      </w:r>
      <w:r w:rsidR="00E633E0" w:rsidRPr="00100824">
        <w:t>®</w:t>
      </w:r>
      <w:r w:rsidRPr="00100824">
        <w:t xml:space="preserve"> Fusion 6C kit having the highest average peak height and allele calls out of the two kits (</w:t>
      </w:r>
      <w:r w:rsidR="00EC04E1" w:rsidRPr="00100824">
        <w:t xml:space="preserve">Hakim </w:t>
      </w:r>
      <w:r w:rsidR="00BD0B7F" w:rsidRPr="00100824">
        <w:rPr>
          <w:i/>
          <w:iCs/>
        </w:rPr>
        <w:t>et al.</w:t>
      </w:r>
      <w:r w:rsidR="00EC04E1" w:rsidRPr="00100824">
        <w:t xml:space="preserve"> 2020</w:t>
      </w:r>
      <w:r w:rsidRPr="00100824">
        <w:t>).</w:t>
      </w:r>
      <w:r w:rsidR="006C1508" w:rsidRPr="00100824">
        <w:t xml:space="preserve"> </w:t>
      </w:r>
      <w:r w:rsidR="000876C9" w:rsidRPr="00100824">
        <w:t xml:space="preserve">The </w:t>
      </w:r>
      <w:r w:rsidR="00C66FE0" w:rsidRPr="00100824">
        <w:t>GlobalFiler</w:t>
      </w:r>
      <w:r w:rsidR="00E633E0" w:rsidRPr="00100824">
        <w:rPr>
          <w:rFonts w:cstheme="minorHAnsi"/>
        </w:rPr>
        <w:t>™</w:t>
      </w:r>
      <w:r w:rsidR="000876C9" w:rsidRPr="00100824">
        <w:t xml:space="preserve"> PCR Amplification kit is also a useful one for forensic caseloads</w:t>
      </w:r>
      <w:r w:rsidR="006C1508" w:rsidRPr="00100824">
        <w:t xml:space="preserve">. This is because </w:t>
      </w:r>
      <w:r w:rsidR="000876C9" w:rsidRPr="00100824">
        <w:t xml:space="preserve">it has </w:t>
      </w:r>
      <w:r w:rsidR="00290178" w:rsidRPr="00100824">
        <w:t>1</w:t>
      </w:r>
      <w:r w:rsidR="000876C9" w:rsidRPr="00100824">
        <w:t>0 miniSTR amplicons</w:t>
      </w:r>
      <w:r w:rsidR="006C1508" w:rsidRPr="00100824">
        <w:t>, which are most helpful for amplifying degraded samples</w:t>
      </w:r>
      <w:r w:rsidR="000876C9" w:rsidRPr="00100824">
        <w:t xml:space="preserve"> (</w:t>
      </w:r>
      <w:r w:rsidR="00EC04E1" w:rsidRPr="00100824">
        <w:t xml:space="preserve">Vernarecci </w:t>
      </w:r>
      <w:r w:rsidR="00BD0B7F" w:rsidRPr="00100824">
        <w:rPr>
          <w:i/>
          <w:iCs/>
        </w:rPr>
        <w:t>et al.</w:t>
      </w:r>
      <w:r w:rsidR="00EC04E1" w:rsidRPr="00100824">
        <w:t xml:space="preserve"> 2014</w:t>
      </w:r>
      <w:r w:rsidR="000876C9" w:rsidRPr="00100824">
        <w:t xml:space="preserve">). </w:t>
      </w:r>
      <w:r w:rsidR="0025716F" w:rsidRPr="00100824">
        <w:t>In</w:t>
      </w:r>
      <w:r w:rsidR="000876C9" w:rsidRPr="00100824">
        <w:t xml:space="preserve"> </w:t>
      </w:r>
      <w:r w:rsidR="0025716F" w:rsidRPr="00100824">
        <w:t xml:space="preserve">that study, in </w:t>
      </w:r>
      <w:r w:rsidR="000876C9" w:rsidRPr="00100824">
        <w:t>comparison to the AmpFlSTR NGM SElect</w:t>
      </w:r>
      <w:r w:rsidR="00E633E0" w:rsidRPr="00100824">
        <w:rPr>
          <w:rFonts w:cstheme="minorHAnsi"/>
        </w:rPr>
        <w:t>™</w:t>
      </w:r>
      <w:r w:rsidR="000876C9" w:rsidRPr="00100824">
        <w:t xml:space="preserve"> PCR amplification kit, the </w:t>
      </w:r>
      <w:r w:rsidR="00C66FE0" w:rsidRPr="00100824">
        <w:t>GlobalFiler</w:t>
      </w:r>
      <w:r w:rsidR="00E633E0" w:rsidRPr="00100824">
        <w:rPr>
          <w:rFonts w:cstheme="minorHAnsi"/>
        </w:rPr>
        <w:t>™</w:t>
      </w:r>
      <w:r w:rsidR="000876C9" w:rsidRPr="00100824">
        <w:t xml:space="preserve"> PCR amplification kit</w:t>
      </w:r>
      <w:r w:rsidR="00C66FE0" w:rsidRPr="00100824">
        <w:t xml:space="preserve"> was able to amplify a large</w:t>
      </w:r>
      <w:r w:rsidR="007A1358" w:rsidRPr="00100824">
        <w:t>r</w:t>
      </w:r>
      <w:r w:rsidR="00C66FE0" w:rsidRPr="00100824">
        <w:t xml:space="preserve"> number of loci</w:t>
      </w:r>
      <w:r w:rsidR="007A1358" w:rsidRPr="00100824">
        <w:t xml:space="preserve">, </w:t>
      </w:r>
      <w:r w:rsidR="00C66FE0" w:rsidRPr="00100824">
        <w:t>which increased the quality of the resulting profiles from samples with a DI&gt;4. Additionally, the power of discrimination in samples with a DI&gt;10 reached upwards of 1 in 37 million using the GlobalFiler</w:t>
      </w:r>
      <w:r w:rsidR="00E633E0" w:rsidRPr="00100824">
        <w:rPr>
          <w:rFonts w:cstheme="minorHAnsi"/>
        </w:rPr>
        <w:t>™</w:t>
      </w:r>
      <w:r w:rsidR="006C1508" w:rsidRPr="00100824">
        <w:t xml:space="preserve"> kit, whereas the NGM SElect</w:t>
      </w:r>
      <w:r w:rsidR="00E633E0" w:rsidRPr="00100824">
        <w:rPr>
          <w:rFonts w:cstheme="minorHAnsi"/>
        </w:rPr>
        <w:t>™</w:t>
      </w:r>
      <w:r w:rsidR="006C1508" w:rsidRPr="00100824">
        <w:t xml:space="preserve"> kit had a power of discrimination of 1 in 1 million (</w:t>
      </w:r>
      <w:r w:rsidR="00EC04E1" w:rsidRPr="00100824">
        <w:t xml:space="preserve">Vernarecci </w:t>
      </w:r>
      <w:r w:rsidR="00BD0B7F" w:rsidRPr="00100824">
        <w:rPr>
          <w:i/>
          <w:iCs/>
        </w:rPr>
        <w:t>et al.</w:t>
      </w:r>
      <w:r w:rsidR="00EC04E1" w:rsidRPr="00100824">
        <w:t xml:space="preserve"> 2014</w:t>
      </w:r>
      <w:r w:rsidR="006C1508" w:rsidRPr="00100824">
        <w:t>).</w:t>
      </w:r>
    </w:p>
    <w:p w14:paraId="426FDA34" w14:textId="016B193D" w:rsidR="00DA6B27" w:rsidRPr="00100824" w:rsidRDefault="006C1508" w:rsidP="00D32FA3">
      <w:r w:rsidRPr="00100824">
        <w:t xml:space="preserve">The success of profiling also depends on </w:t>
      </w:r>
      <w:r w:rsidR="0096667F" w:rsidRPr="00100824">
        <w:t>whether</w:t>
      </w:r>
      <w:r w:rsidRPr="00100824">
        <w:t xml:space="preserve"> there are inhibitors present. While the kits and extraction procedures may assist in isolating the DNA, some inhibitors will interfere with those processes.</w:t>
      </w:r>
      <w:r w:rsidR="00DA6B27" w:rsidRPr="00100824">
        <w:t xml:space="preserve"> </w:t>
      </w:r>
      <w:r w:rsidR="00EC04E1" w:rsidRPr="00100824">
        <w:t xml:space="preserve">Griffin </w:t>
      </w:r>
      <w:r w:rsidR="00BD0B7F" w:rsidRPr="00100824">
        <w:rPr>
          <w:i/>
          <w:iCs/>
        </w:rPr>
        <w:t>et al.</w:t>
      </w:r>
      <w:r w:rsidR="00EC04E1" w:rsidRPr="00100824">
        <w:t xml:space="preserve"> </w:t>
      </w:r>
      <w:r w:rsidR="004B5D99" w:rsidRPr="00100824">
        <w:t>(</w:t>
      </w:r>
      <w:r w:rsidR="00EC04E1" w:rsidRPr="00100824">
        <w:t>2022</w:t>
      </w:r>
      <w:r w:rsidR="004B5D99" w:rsidRPr="00100824">
        <w:t>)</w:t>
      </w:r>
      <w:r w:rsidR="00DA6B27" w:rsidRPr="00100824">
        <w:t xml:space="preserve"> examined the effects of 18 illicit drugs, diluents, and adulterants on DNA samples </w:t>
      </w:r>
      <w:r w:rsidR="003418ED" w:rsidRPr="00100824">
        <w:t>to</w:t>
      </w:r>
      <w:r w:rsidR="00DA6B27" w:rsidRPr="00100824">
        <w:t xml:space="preserve"> determine </w:t>
      </w:r>
      <w:r w:rsidR="00BD7B1E" w:rsidRPr="00100824">
        <w:t>whether</w:t>
      </w:r>
      <w:r w:rsidR="00DA6B27" w:rsidRPr="00100824">
        <w:t xml:space="preserve"> profiling DNA from seized drugs would be effective in aiding in identifying those involved in the production, preparation, and distribution of the drugs. The compounds tested were nicotinamide, acetaminophen (tablet and powder), caffeine (tablet and powder), mannitol, glucose, icing sugar, DMS, cocaine, DXM, heroin, ketamine, GHB, MDMA, methamphetamine, PMA, and Pseudoephedrine. When the STRs were evaluated with IQC, none of the amphetamine-type</w:t>
      </w:r>
      <w:r w:rsidR="00C346D4" w:rsidRPr="00100824">
        <w:t xml:space="preserve"> </w:t>
      </w:r>
      <w:r w:rsidR="00DA6B27" w:rsidRPr="00100824">
        <w:t xml:space="preserve">stimulants showed </w:t>
      </w:r>
      <w:r w:rsidR="00BB3325" w:rsidRPr="00100824">
        <w:t>inhibition</w:t>
      </w:r>
      <w:r w:rsidR="00DA6B27" w:rsidRPr="00100824">
        <w:t>. Glucose, DXM, Ketamine, and GHB showed some inhibition, but it was mitigated following dilution. Heroin also showed some inhibition</w:t>
      </w:r>
      <w:r w:rsidR="00C346D4" w:rsidRPr="00100824">
        <w:t xml:space="preserve"> but</w:t>
      </w:r>
      <w:r w:rsidR="00DA6B27" w:rsidRPr="00100824">
        <w:t xml:space="preserve"> was not mitigated following dilutions</w:t>
      </w:r>
      <w:r w:rsidR="00BB3325" w:rsidRPr="00100824">
        <w:t xml:space="preserve"> (</w:t>
      </w:r>
      <w:r w:rsidR="00EC04E1" w:rsidRPr="00100824">
        <w:t xml:space="preserve">Griffin </w:t>
      </w:r>
      <w:r w:rsidR="00BD0B7F" w:rsidRPr="00100824">
        <w:rPr>
          <w:i/>
          <w:iCs/>
        </w:rPr>
        <w:t>et al.</w:t>
      </w:r>
      <w:r w:rsidR="00EC04E1" w:rsidRPr="00100824">
        <w:t xml:space="preserve"> 2022</w:t>
      </w:r>
      <w:r w:rsidR="00BB3325" w:rsidRPr="00100824">
        <w:t>)</w:t>
      </w:r>
      <w:r w:rsidR="00DA6B27" w:rsidRPr="00100824">
        <w:t xml:space="preserve">. </w:t>
      </w:r>
    </w:p>
    <w:p w14:paraId="0280DBF0" w14:textId="00A38EDA" w:rsidR="006C1508" w:rsidRPr="00100824" w:rsidRDefault="00DA6B27" w:rsidP="00D32FA3">
      <w:r w:rsidRPr="00100824">
        <w:t>When evaluating the results by the peak heights, PMA MDMA, and methamphetamine had low peaks</w:t>
      </w:r>
      <w:r w:rsidR="00BB3325" w:rsidRPr="00100824">
        <w:t>, but after</w:t>
      </w:r>
      <w:r w:rsidRPr="00100824">
        <w:t xml:space="preserve"> dilution, PMA and MDMA</w:t>
      </w:r>
      <w:r w:rsidR="00BB3325" w:rsidRPr="00100824">
        <w:t xml:space="preserve"> peak heights rose to the normative range</w:t>
      </w:r>
      <w:r w:rsidRPr="00100824">
        <w:t xml:space="preserve">, </w:t>
      </w:r>
      <w:r w:rsidR="00BB3325" w:rsidRPr="00100824">
        <w:t>whereas</w:t>
      </w:r>
      <w:r w:rsidRPr="00100824">
        <w:t xml:space="preserve"> methamphetamine </w:t>
      </w:r>
      <w:r w:rsidR="00BB3325" w:rsidRPr="00100824">
        <w:t>remained unchanged (</w:t>
      </w:r>
      <w:r w:rsidR="00EC04E1" w:rsidRPr="00100824">
        <w:t xml:space="preserve">Griffin </w:t>
      </w:r>
      <w:r w:rsidR="00BD0B7F" w:rsidRPr="00100824">
        <w:rPr>
          <w:i/>
          <w:iCs/>
        </w:rPr>
        <w:t>et al.</w:t>
      </w:r>
      <w:r w:rsidR="00EC04E1" w:rsidRPr="00100824">
        <w:t xml:space="preserve"> 2022</w:t>
      </w:r>
      <w:r w:rsidR="00BB3325" w:rsidRPr="00100824">
        <w:t>)</w:t>
      </w:r>
      <w:r w:rsidRPr="00100824">
        <w:t xml:space="preserve">. Pseudoephedrine, GHB, and cocaine had </w:t>
      </w:r>
      <w:r w:rsidR="00BB3325" w:rsidRPr="00100824">
        <w:t xml:space="preserve">even </w:t>
      </w:r>
      <w:r w:rsidRPr="00100824">
        <w:t>low</w:t>
      </w:r>
      <w:r w:rsidR="00BB3325" w:rsidRPr="00100824">
        <w:t>er</w:t>
      </w:r>
      <w:r w:rsidRPr="00100824">
        <w:t xml:space="preserve"> peaks </w:t>
      </w:r>
      <w:r w:rsidR="00BB3325" w:rsidRPr="00100824">
        <w:t>following dilution, and it is suggested that these drugs may prevent DNA and primers from binding</w:t>
      </w:r>
      <w:r w:rsidRPr="00100824">
        <w:t>. Glucose and DMS had significantly low peaks, however</w:t>
      </w:r>
      <w:r w:rsidR="00FE3060" w:rsidRPr="00100824">
        <w:t>,</w:t>
      </w:r>
      <w:r w:rsidRPr="00100824">
        <w:t xml:space="preserve"> they improved once diluted</w:t>
      </w:r>
      <w:r w:rsidR="00BB3325" w:rsidRPr="00100824">
        <w:t>, with DMS’s peak heights increasing drastically</w:t>
      </w:r>
      <w:r w:rsidRPr="00100824">
        <w:t>. Caffeine had a nonsignificant but high peak</w:t>
      </w:r>
      <w:r w:rsidR="00BB3325" w:rsidRPr="00100824">
        <w:t>, indicating little to no inhibition</w:t>
      </w:r>
      <w:r w:rsidRPr="00100824">
        <w:t xml:space="preserve">. DXM, ketamine, and </w:t>
      </w:r>
      <w:r w:rsidR="00FE3060" w:rsidRPr="00100824">
        <w:t>heroin</w:t>
      </w:r>
      <w:r w:rsidRPr="00100824">
        <w:t xml:space="preserve"> all had extremely low peaks</w:t>
      </w:r>
      <w:r w:rsidR="00BB3325" w:rsidRPr="00100824">
        <w:t xml:space="preserve">; after </w:t>
      </w:r>
      <w:r w:rsidRPr="00100824">
        <w:t>dilution, DXM and ketamine were improved but still low</w:t>
      </w:r>
      <w:r w:rsidR="00BB3325" w:rsidRPr="00100824">
        <w:t xml:space="preserve"> with </w:t>
      </w:r>
      <w:r w:rsidRPr="00100824">
        <w:t>heroin remain</w:t>
      </w:r>
      <w:r w:rsidR="00BB3325" w:rsidRPr="00100824">
        <w:t>ing</w:t>
      </w:r>
      <w:r w:rsidRPr="00100824">
        <w:t xml:space="preserve"> unchanged</w:t>
      </w:r>
      <w:r w:rsidR="00BB3325" w:rsidRPr="00100824">
        <w:t xml:space="preserve"> (</w:t>
      </w:r>
      <w:r w:rsidR="00EC04E1" w:rsidRPr="00100824">
        <w:t xml:space="preserve">Griffin </w:t>
      </w:r>
      <w:r w:rsidR="00BD0B7F" w:rsidRPr="00100824">
        <w:rPr>
          <w:i/>
          <w:iCs/>
        </w:rPr>
        <w:t>et al.</w:t>
      </w:r>
      <w:r w:rsidR="00EC04E1" w:rsidRPr="00100824">
        <w:t xml:space="preserve"> 2022</w:t>
      </w:r>
      <w:r w:rsidR="00BB3325" w:rsidRPr="00100824">
        <w:t>)</w:t>
      </w:r>
      <w:r w:rsidRPr="00100824">
        <w:t>.</w:t>
      </w:r>
      <w:r w:rsidR="00BB3325" w:rsidRPr="00100824">
        <w:t xml:space="preserve"> This all indicated that </w:t>
      </w:r>
      <w:r w:rsidR="00FE3060" w:rsidRPr="00100824">
        <w:t>generating usable STR profiles from illicit drugs would be difficul</w:t>
      </w:r>
      <w:r w:rsidR="007A1358" w:rsidRPr="00100824">
        <w:rPr>
          <w:color w:val="auto"/>
        </w:rPr>
        <w:t>t</w:t>
      </w:r>
      <w:r w:rsidR="00FE3060" w:rsidRPr="00100824">
        <w:rPr>
          <w:color w:val="FF0000"/>
        </w:rPr>
        <w:t xml:space="preserve"> </w:t>
      </w:r>
      <w:r w:rsidR="00FE3060" w:rsidRPr="00100824">
        <w:t>but not impossible</w:t>
      </w:r>
      <w:r w:rsidR="00BB3325" w:rsidRPr="00100824">
        <w:t>.</w:t>
      </w:r>
    </w:p>
    <w:p w14:paraId="0E8017B3" w14:textId="1F170A78" w:rsidR="00BB3325" w:rsidRDefault="00494D40" w:rsidP="00D32FA3">
      <w:r w:rsidRPr="00100824">
        <w:t xml:space="preserve">There has also been reported success in Belgium regarding DNA typing on residual fingerprint skin debris, which brings forth the question </w:t>
      </w:r>
      <w:r w:rsidR="00E42F75" w:rsidRPr="00100824">
        <w:t>of</w:t>
      </w:r>
      <w:r w:rsidRPr="00100824">
        <w:t xml:space="preserve"> </w:t>
      </w:r>
      <w:r w:rsidR="00004033" w:rsidRPr="00100824">
        <w:t>whether</w:t>
      </w:r>
      <w:r w:rsidRPr="00100824">
        <w:t xml:space="preserve"> it is possible to profile a sample that has been covered with a dactyloscopic powder. </w:t>
      </w:r>
      <w:r w:rsidR="00EC04E1" w:rsidRPr="00100824">
        <w:t xml:space="preserve">Van Hoofstat </w:t>
      </w:r>
      <w:r w:rsidR="00BD0B7F" w:rsidRPr="00100824">
        <w:rPr>
          <w:i/>
          <w:iCs/>
        </w:rPr>
        <w:t>et al.</w:t>
      </w:r>
      <w:r w:rsidR="00EC04E1" w:rsidRPr="00100824">
        <w:t xml:space="preserve"> </w:t>
      </w:r>
      <w:r w:rsidR="006B2E20" w:rsidRPr="00100824">
        <w:t>(</w:t>
      </w:r>
      <w:r w:rsidR="00EC04E1" w:rsidRPr="00100824">
        <w:t>1999</w:t>
      </w:r>
      <w:r w:rsidR="006B2E20" w:rsidRPr="00100824">
        <w:t>)</w:t>
      </w:r>
      <w:r w:rsidRPr="00100824">
        <w:t xml:space="preserve"> examined 11 dactyloscopic powders</w:t>
      </w:r>
      <w:r w:rsidR="00004033" w:rsidRPr="00100824">
        <w:t xml:space="preserve"> and they were </w:t>
      </w:r>
      <w:r w:rsidRPr="00100824">
        <w:t xml:space="preserve">classified as white, black, magnetic, or metal. The white powders included BVDA white, Sirchie indestructible white, and Faurot white. The four black powders include BVDA blower black, special black, concentrated black, and Sirchie volcano. The two magnetic powders include BVDA magnetic black and BVDA magnetic grey, while the two metal powders are BVDA special silver and Faurot aluminum bronze. After powdering, the metallic powders produced no results, as they totally inhibited analysis. In contrast, good intensity of peaks and profiles were obtained after </w:t>
      </w:r>
      <w:r w:rsidR="003E7044" w:rsidRPr="00100824">
        <w:t xml:space="preserve">the </w:t>
      </w:r>
      <w:r w:rsidRPr="00100824">
        <w:t>application of Faurot white, BVDA white,</w:t>
      </w:r>
      <w:r w:rsidRPr="00494D40">
        <w:t xml:space="preserve"> magnetic black, and special </w:t>
      </w:r>
      <w:r w:rsidR="00F24026" w:rsidRPr="00494D40">
        <w:t>black,</w:t>
      </w:r>
      <w:r w:rsidRPr="00494D40">
        <w:t xml:space="preserve"> while another good profile (with low intensity) was recovered from Sirchie Volcano. A </w:t>
      </w:r>
      <w:r>
        <w:t>low-quality profile</w:t>
      </w:r>
      <w:r w:rsidRPr="00494D40">
        <w:t xml:space="preserve"> was found with blower black, concentrated black, and magnetic grey while differing alleles with dropout </w:t>
      </w:r>
      <w:r w:rsidR="003E7044">
        <w:t>were</w:t>
      </w:r>
      <w:r w:rsidRPr="00494D40">
        <w:t xml:space="preserve"> found with indestructible white</w:t>
      </w:r>
      <w:r>
        <w:t xml:space="preserve"> (</w:t>
      </w:r>
      <w:r w:rsidR="00EC04E1">
        <w:t xml:space="preserve">Van Hoofstat </w:t>
      </w:r>
      <w:r w:rsidR="00BD0B7F" w:rsidRPr="00BD0B7F">
        <w:rPr>
          <w:i/>
          <w:iCs/>
        </w:rPr>
        <w:t>et al.</w:t>
      </w:r>
      <w:r w:rsidR="00EC04E1">
        <w:t xml:space="preserve"> 1999</w:t>
      </w:r>
      <w:r>
        <w:t>)</w:t>
      </w:r>
      <w:r w:rsidRPr="00494D40">
        <w:t>. This showed that typing can be successful from fingerprints, however</w:t>
      </w:r>
      <w:r w:rsidR="003E7044">
        <w:t>,</w:t>
      </w:r>
      <w:r w:rsidRPr="00494D40">
        <w:t xml:space="preserve"> the fingerprints should be taken before typing, as DNA typing will destroy the evidence.</w:t>
      </w:r>
    </w:p>
    <w:p w14:paraId="4AFA0D27" w14:textId="0BDF4D76" w:rsidR="004A4C05" w:rsidRPr="004A4C05" w:rsidRDefault="00681CDF" w:rsidP="00100824">
      <w:pPr>
        <w:pStyle w:val="Heading4"/>
        <w:ind w:firstLine="0"/>
        <w:rPr>
          <w:rFonts w:cstheme="majorHAnsi"/>
          <w:color w:val="FF0000"/>
          <w:u w:val="single"/>
        </w:rPr>
      </w:pPr>
      <w:r w:rsidRPr="00D32FA3">
        <w:rPr>
          <w:rFonts w:cstheme="majorHAnsi"/>
          <w:i w:val="0"/>
          <w:iCs w:val="0"/>
          <w:color w:val="auto"/>
          <w:u w:val="single"/>
        </w:rPr>
        <w:t xml:space="preserve">Comparison of </w:t>
      </w:r>
      <w:r w:rsidR="00170F3C">
        <w:rPr>
          <w:rFonts w:cstheme="majorHAnsi"/>
          <w:i w:val="0"/>
          <w:iCs w:val="0"/>
          <w:color w:val="auto"/>
          <w:u w:val="single"/>
        </w:rPr>
        <w:t>N</w:t>
      </w:r>
      <w:r w:rsidRPr="00D32FA3">
        <w:rPr>
          <w:rFonts w:cstheme="majorHAnsi"/>
          <w:i w:val="0"/>
          <w:iCs w:val="0"/>
          <w:color w:val="auto"/>
          <w:u w:val="single"/>
        </w:rPr>
        <w:t xml:space="preserve">ucleic </w:t>
      </w:r>
      <w:r w:rsidR="00170F3C">
        <w:rPr>
          <w:rFonts w:cstheme="majorHAnsi"/>
          <w:i w:val="0"/>
          <w:iCs w:val="0"/>
          <w:color w:val="auto"/>
          <w:u w:val="single"/>
        </w:rPr>
        <w:t>A</w:t>
      </w:r>
      <w:r w:rsidRPr="00D32FA3">
        <w:rPr>
          <w:rFonts w:cstheme="majorHAnsi"/>
          <w:i w:val="0"/>
          <w:iCs w:val="0"/>
          <w:color w:val="auto"/>
          <w:u w:val="single"/>
        </w:rPr>
        <w:t>cids</w:t>
      </w:r>
    </w:p>
    <w:p w14:paraId="27AC01F8" w14:textId="73BD0133" w:rsidR="00681CDF" w:rsidRPr="004437B2" w:rsidRDefault="00681CDF" w:rsidP="00D32FA3">
      <w:pPr>
        <w:rPr>
          <w:rFonts w:asciiTheme="majorHAnsi" w:hAnsiTheme="majorHAnsi" w:cstheme="majorHAnsi"/>
          <w:color w:val="auto"/>
        </w:rPr>
      </w:pPr>
      <w:r w:rsidRPr="004437B2">
        <w:rPr>
          <w:rFonts w:asciiTheme="majorHAnsi" w:hAnsiTheme="majorHAnsi" w:cstheme="majorHAnsi"/>
          <w:color w:val="auto"/>
        </w:rPr>
        <w:t>It is generally assumed that RNA is more easily broken down than DNA because RNA degradation is tissue-specific and there are multiple endogenous and exogenous nucleases that can take RNA apart in or out of a cell (</w:t>
      </w:r>
      <w:r w:rsidR="00EC04E1">
        <w:rPr>
          <w:rFonts w:asciiTheme="majorHAnsi" w:hAnsiTheme="majorHAnsi" w:cstheme="majorHAnsi"/>
          <w:color w:val="auto"/>
        </w:rPr>
        <w:t xml:space="preserve">Fattorini </w:t>
      </w:r>
      <w:r w:rsidR="00BD0B7F" w:rsidRPr="00BD0B7F">
        <w:rPr>
          <w:rFonts w:asciiTheme="majorHAnsi" w:hAnsiTheme="majorHAnsi" w:cstheme="majorHAnsi"/>
          <w:i/>
          <w:iCs/>
          <w:color w:val="auto"/>
        </w:rPr>
        <w:t>et al.</w:t>
      </w:r>
      <w:r w:rsidR="00EC04E1">
        <w:rPr>
          <w:rFonts w:asciiTheme="majorHAnsi" w:hAnsiTheme="majorHAnsi" w:cstheme="majorHAnsi"/>
          <w:color w:val="auto"/>
        </w:rPr>
        <w:t xml:space="preserve"> 2020</w:t>
      </w:r>
      <w:r w:rsidRPr="004437B2">
        <w:rPr>
          <w:rFonts w:asciiTheme="majorHAnsi" w:hAnsiTheme="majorHAnsi" w:cstheme="majorHAnsi"/>
          <w:color w:val="auto"/>
        </w:rPr>
        <w:t>). RNA is also very susceptible to hydrolytic breakdown, especially at higher temperatures such as 9</w:t>
      </w:r>
      <w:r w:rsidR="00263BFD">
        <w:rPr>
          <w:rFonts w:asciiTheme="majorHAnsi" w:hAnsiTheme="majorHAnsi" w:cstheme="majorHAnsi"/>
          <w:color w:val="auto"/>
        </w:rPr>
        <w:t>0</w:t>
      </w:r>
      <w:r w:rsidR="003E7044">
        <w:rPr>
          <w:rFonts w:asciiTheme="majorHAnsi" w:hAnsiTheme="majorHAnsi" w:cstheme="majorHAnsi"/>
          <w:color w:val="auto"/>
        </w:rPr>
        <w:t xml:space="preserve"> </w:t>
      </w:r>
      <w:r w:rsidR="00263BFD">
        <w:rPr>
          <w:rFonts w:asciiTheme="majorHAnsi" w:hAnsiTheme="majorHAnsi" w:cstheme="majorHAnsi"/>
          <w:color w:val="auto"/>
        </w:rPr>
        <w:t>°C</w:t>
      </w:r>
      <w:r w:rsidR="00101DDC" w:rsidRPr="004437B2">
        <w:rPr>
          <w:rFonts w:asciiTheme="majorHAnsi" w:hAnsiTheme="majorHAnsi" w:cstheme="majorHAnsi"/>
          <w:color w:val="auto"/>
        </w:rPr>
        <w:t xml:space="preserve"> (</w:t>
      </w:r>
      <w:r w:rsidR="00EC04E1">
        <w:rPr>
          <w:rFonts w:asciiTheme="majorHAnsi" w:hAnsiTheme="majorHAnsi" w:cstheme="majorHAnsi"/>
          <w:color w:val="auto"/>
        </w:rPr>
        <w:t xml:space="preserve">Lacerenza </w:t>
      </w:r>
      <w:r w:rsidR="00BD0B7F" w:rsidRPr="00BD0B7F">
        <w:rPr>
          <w:rFonts w:asciiTheme="majorHAnsi" w:hAnsiTheme="majorHAnsi" w:cstheme="majorHAnsi"/>
          <w:i/>
          <w:iCs/>
          <w:color w:val="auto"/>
        </w:rPr>
        <w:t>et al.</w:t>
      </w:r>
      <w:r w:rsidR="00EC04E1">
        <w:rPr>
          <w:rFonts w:asciiTheme="majorHAnsi" w:hAnsiTheme="majorHAnsi" w:cstheme="majorHAnsi"/>
          <w:color w:val="auto"/>
        </w:rPr>
        <w:t xml:space="preserve"> 2022</w:t>
      </w:r>
      <w:r w:rsidR="00101DDC" w:rsidRPr="004437B2">
        <w:rPr>
          <w:rFonts w:asciiTheme="majorHAnsi" w:hAnsiTheme="majorHAnsi" w:cstheme="majorHAnsi"/>
          <w:color w:val="auto"/>
        </w:rPr>
        <w:t>)</w:t>
      </w:r>
      <w:r w:rsidRPr="004437B2">
        <w:rPr>
          <w:rFonts w:asciiTheme="majorHAnsi" w:hAnsiTheme="majorHAnsi" w:cstheme="majorHAnsi"/>
          <w:color w:val="auto"/>
        </w:rPr>
        <w:t>. The additional hydroxyl group in RNA implicates weaker phosphodiester bonds at a neutral pH, but in acidic conditions, DNA degradation is promoted</w:t>
      </w:r>
      <w:r w:rsidR="00101DDC" w:rsidRPr="004437B2">
        <w:rPr>
          <w:rFonts w:asciiTheme="majorHAnsi" w:hAnsiTheme="majorHAnsi" w:cstheme="majorHAnsi"/>
          <w:color w:val="auto"/>
        </w:rPr>
        <w:t xml:space="preserve"> (</w:t>
      </w:r>
      <w:r w:rsidR="00EC04E1">
        <w:rPr>
          <w:rFonts w:asciiTheme="majorHAnsi" w:hAnsiTheme="majorHAnsi" w:cstheme="majorHAnsi"/>
          <w:color w:val="auto"/>
        </w:rPr>
        <w:t xml:space="preserve">Fattorini </w:t>
      </w:r>
      <w:r w:rsidR="00BD0B7F" w:rsidRPr="00BD0B7F">
        <w:rPr>
          <w:rFonts w:asciiTheme="majorHAnsi" w:hAnsiTheme="majorHAnsi" w:cstheme="majorHAnsi"/>
          <w:i/>
          <w:iCs/>
          <w:color w:val="auto"/>
        </w:rPr>
        <w:t>et al.</w:t>
      </w:r>
      <w:r w:rsidR="00EC04E1">
        <w:rPr>
          <w:rFonts w:asciiTheme="majorHAnsi" w:hAnsiTheme="majorHAnsi" w:cstheme="majorHAnsi"/>
          <w:color w:val="auto"/>
        </w:rPr>
        <w:t xml:space="preserve"> 2020</w:t>
      </w:r>
      <w:r w:rsidR="00101DDC" w:rsidRPr="004437B2">
        <w:rPr>
          <w:rFonts w:asciiTheme="majorHAnsi" w:hAnsiTheme="majorHAnsi" w:cstheme="majorHAnsi"/>
          <w:color w:val="auto"/>
        </w:rPr>
        <w:t>)</w:t>
      </w:r>
      <w:r w:rsidRPr="004437B2">
        <w:rPr>
          <w:rFonts w:asciiTheme="majorHAnsi" w:hAnsiTheme="majorHAnsi" w:cstheme="majorHAnsi"/>
          <w:color w:val="auto"/>
        </w:rPr>
        <w:t xml:space="preserve">. </w:t>
      </w:r>
      <w:r w:rsidR="00131BE1" w:rsidRPr="004437B2">
        <w:rPr>
          <w:rFonts w:asciiTheme="majorHAnsi" w:hAnsiTheme="majorHAnsi" w:cstheme="majorHAnsi"/>
          <w:color w:val="auto"/>
        </w:rPr>
        <w:t xml:space="preserve">Storage time in previous studies has had mixed results on </w:t>
      </w:r>
      <w:r w:rsidR="003E7044" w:rsidRPr="004437B2">
        <w:rPr>
          <w:rFonts w:asciiTheme="majorHAnsi" w:hAnsiTheme="majorHAnsi" w:cstheme="majorHAnsi"/>
          <w:color w:val="auto"/>
        </w:rPr>
        <w:t>whether</w:t>
      </w:r>
      <w:r w:rsidR="00131BE1" w:rsidRPr="004437B2">
        <w:rPr>
          <w:rFonts w:asciiTheme="majorHAnsi" w:hAnsiTheme="majorHAnsi" w:cstheme="majorHAnsi"/>
          <w:color w:val="auto"/>
        </w:rPr>
        <w:t xml:space="preserve"> it influences the level of DNA degradation, but evidence has suggested that saliva stored at </w:t>
      </w:r>
      <w:r w:rsidR="00100824">
        <w:rPr>
          <w:rFonts w:asciiTheme="majorHAnsi" w:hAnsiTheme="majorHAnsi" w:cstheme="majorHAnsi"/>
          <w:color w:val="auto"/>
        </w:rPr>
        <w:t xml:space="preserve">RT </w:t>
      </w:r>
      <w:r w:rsidR="00131BE1" w:rsidRPr="004437B2">
        <w:rPr>
          <w:rFonts w:asciiTheme="majorHAnsi" w:hAnsiTheme="majorHAnsi" w:cstheme="majorHAnsi"/>
          <w:color w:val="auto"/>
        </w:rPr>
        <w:t>loses detectable RNA (</w:t>
      </w:r>
      <w:r w:rsidR="00EC04E1">
        <w:rPr>
          <w:rFonts w:asciiTheme="majorHAnsi" w:hAnsiTheme="majorHAnsi" w:cstheme="majorHAnsi"/>
          <w:color w:val="auto"/>
        </w:rPr>
        <w:t xml:space="preserve">Lacerenza </w:t>
      </w:r>
      <w:r w:rsidR="00BD0B7F" w:rsidRPr="00BD0B7F">
        <w:rPr>
          <w:rFonts w:asciiTheme="majorHAnsi" w:hAnsiTheme="majorHAnsi" w:cstheme="majorHAnsi"/>
          <w:i/>
          <w:iCs/>
          <w:color w:val="auto"/>
        </w:rPr>
        <w:t>et al.</w:t>
      </w:r>
      <w:r w:rsidR="00EC04E1">
        <w:rPr>
          <w:rFonts w:asciiTheme="majorHAnsi" w:hAnsiTheme="majorHAnsi" w:cstheme="majorHAnsi"/>
          <w:color w:val="auto"/>
        </w:rPr>
        <w:t xml:space="preserve"> 2022</w:t>
      </w:r>
      <w:r w:rsidR="00131BE1" w:rsidRPr="004437B2">
        <w:rPr>
          <w:rFonts w:asciiTheme="majorHAnsi" w:hAnsiTheme="majorHAnsi" w:cstheme="majorHAnsi"/>
          <w:color w:val="auto"/>
        </w:rPr>
        <w:t>).</w:t>
      </w:r>
    </w:p>
    <w:p w14:paraId="1FC2D0F4" w14:textId="18C6120F" w:rsidR="00681CDF" w:rsidRPr="004437B2" w:rsidRDefault="00F7536E" w:rsidP="00D32FA3">
      <w:pPr>
        <w:rPr>
          <w:rFonts w:asciiTheme="majorHAnsi" w:hAnsiTheme="majorHAnsi" w:cstheme="majorHAnsi"/>
          <w:color w:val="auto"/>
        </w:rPr>
      </w:pPr>
      <w:r w:rsidRPr="004437B2">
        <w:rPr>
          <w:rFonts w:asciiTheme="majorHAnsi" w:hAnsiTheme="majorHAnsi" w:cstheme="majorHAnsi"/>
          <w:color w:val="auto"/>
        </w:rPr>
        <w:t xml:space="preserve">To evaluate which collection method was the most </w:t>
      </w:r>
      <w:r w:rsidR="00F749C9" w:rsidRPr="004437B2">
        <w:rPr>
          <w:rFonts w:asciiTheme="majorHAnsi" w:hAnsiTheme="majorHAnsi" w:cstheme="majorHAnsi"/>
          <w:color w:val="auto"/>
        </w:rPr>
        <w:t xml:space="preserve">effective in catering to both RNA and DNA during simultaneous extraction, </w:t>
      </w:r>
      <w:r w:rsidR="00EC04E1">
        <w:rPr>
          <w:rFonts w:asciiTheme="majorHAnsi" w:hAnsiTheme="majorHAnsi" w:cstheme="majorHAnsi"/>
          <w:color w:val="auto"/>
        </w:rPr>
        <w:t xml:space="preserve">Lacerenza </w:t>
      </w:r>
      <w:r w:rsidR="00BD0B7F" w:rsidRPr="00BD0B7F">
        <w:rPr>
          <w:rFonts w:asciiTheme="majorHAnsi" w:hAnsiTheme="majorHAnsi" w:cstheme="majorHAnsi"/>
          <w:i/>
          <w:iCs/>
          <w:color w:val="auto"/>
        </w:rPr>
        <w:t>et al.</w:t>
      </w:r>
      <w:r w:rsidR="00EC04E1">
        <w:rPr>
          <w:rFonts w:asciiTheme="majorHAnsi" w:hAnsiTheme="majorHAnsi" w:cstheme="majorHAnsi"/>
          <w:color w:val="auto"/>
        </w:rPr>
        <w:t xml:space="preserve"> (2022)</w:t>
      </w:r>
      <w:r w:rsidR="00F749C9" w:rsidRPr="004437B2">
        <w:rPr>
          <w:rFonts w:asciiTheme="majorHAnsi" w:hAnsiTheme="majorHAnsi" w:cstheme="majorHAnsi"/>
          <w:color w:val="auto"/>
        </w:rPr>
        <w:t xml:space="preserve"> evaluated whole blood, diluted blood, semen, saliva, and skin samples with swab collection of either RNase-free water, </w:t>
      </w:r>
      <w:r w:rsidR="00E67E59" w:rsidRPr="004437B2">
        <w:rPr>
          <w:rFonts w:asciiTheme="majorHAnsi" w:hAnsiTheme="majorHAnsi" w:cstheme="majorHAnsi"/>
          <w:color w:val="auto"/>
        </w:rPr>
        <w:t>ethanol</w:t>
      </w:r>
      <w:r w:rsidR="00F749C9" w:rsidRPr="004437B2">
        <w:rPr>
          <w:rFonts w:asciiTheme="majorHAnsi" w:hAnsiTheme="majorHAnsi" w:cstheme="majorHAnsi"/>
          <w:color w:val="auto"/>
        </w:rPr>
        <w:t xml:space="preserve"> or a commercial stabilizing solution. During DNA retrieval, water outperformed ethanol in both whole blood and semen stains. RNAlater also outperformed ethanol in the semen stains. In skin samples, the swabs treated with ethanol yielded more DNA than the ones treated with water, and RNAlater also outperformed water. In contrast, RNA retrieval was best with RNAlater. The profiling success of DNA was highest in ethanol (99.6%), followed by RNAlater (98.7%), and water (71%). RNA profiling success was highest in ethanol and RNAlater (100%) from whole blood, and highest in RNAlater from saliva </w:t>
      </w:r>
      <w:r w:rsidR="005F7582">
        <w:rPr>
          <w:rFonts w:asciiTheme="majorHAnsi" w:hAnsiTheme="majorHAnsi" w:cstheme="majorHAnsi"/>
          <w:color w:val="auto"/>
        </w:rPr>
        <w:t>[</w:t>
      </w:r>
      <w:r w:rsidR="00F749C9" w:rsidRPr="004437B2">
        <w:rPr>
          <w:rFonts w:asciiTheme="majorHAnsi" w:hAnsiTheme="majorHAnsi" w:cstheme="majorHAnsi"/>
          <w:color w:val="auto"/>
        </w:rPr>
        <w:t>87.5%</w:t>
      </w:r>
      <w:r w:rsidR="005F7582">
        <w:rPr>
          <w:rFonts w:asciiTheme="majorHAnsi" w:hAnsiTheme="majorHAnsi" w:cstheme="majorHAnsi"/>
          <w:color w:val="auto"/>
        </w:rPr>
        <w:t xml:space="preserve"> (</w:t>
      </w:r>
      <w:r w:rsidR="00F749C9" w:rsidRPr="004437B2">
        <w:rPr>
          <w:rFonts w:asciiTheme="majorHAnsi" w:hAnsiTheme="majorHAnsi" w:cstheme="majorHAnsi"/>
          <w:color w:val="auto"/>
        </w:rPr>
        <w:t>50% ethanol, 37.5% water)</w:t>
      </w:r>
      <w:r w:rsidR="005F7582">
        <w:rPr>
          <w:rFonts w:asciiTheme="majorHAnsi" w:hAnsiTheme="majorHAnsi" w:cstheme="majorHAnsi"/>
          <w:color w:val="auto"/>
        </w:rPr>
        <w:t>]</w:t>
      </w:r>
      <w:r w:rsidR="00F749C9" w:rsidRPr="004437B2">
        <w:rPr>
          <w:rFonts w:asciiTheme="majorHAnsi" w:hAnsiTheme="majorHAnsi" w:cstheme="majorHAnsi"/>
          <w:color w:val="auto"/>
        </w:rPr>
        <w:t>, with similar findings in the other sample types (</w:t>
      </w:r>
      <w:r w:rsidR="00EC04E1">
        <w:rPr>
          <w:rFonts w:asciiTheme="majorHAnsi" w:hAnsiTheme="majorHAnsi" w:cstheme="majorHAnsi"/>
          <w:color w:val="auto"/>
        </w:rPr>
        <w:t xml:space="preserve">Lacerenza </w:t>
      </w:r>
      <w:r w:rsidR="00BD0B7F" w:rsidRPr="00BD0B7F">
        <w:rPr>
          <w:rFonts w:asciiTheme="majorHAnsi" w:hAnsiTheme="majorHAnsi" w:cstheme="majorHAnsi"/>
          <w:i/>
          <w:iCs/>
          <w:color w:val="auto"/>
        </w:rPr>
        <w:t>et al.</w:t>
      </w:r>
      <w:r w:rsidR="00EC04E1">
        <w:rPr>
          <w:rFonts w:asciiTheme="majorHAnsi" w:hAnsiTheme="majorHAnsi" w:cstheme="majorHAnsi"/>
          <w:color w:val="auto"/>
        </w:rPr>
        <w:t xml:space="preserve"> 2022</w:t>
      </w:r>
      <w:r w:rsidR="00F749C9" w:rsidRPr="004437B2">
        <w:rPr>
          <w:rFonts w:asciiTheme="majorHAnsi" w:hAnsiTheme="majorHAnsi" w:cstheme="majorHAnsi"/>
          <w:color w:val="auto"/>
        </w:rPr>
        <w:t>).</w:t>
      </w:r>
    </w:p>
    <w:p w14:paraId="66968357" w14:textId="798D6921" w:rsidR="00F749C9" w:rsidRPr="004437B2" w:rsidRDefault="00F749C9" w:rsidP="00D32FA3">
      <w:pPr>
        <w:rPr>
          <w:rFonts w:asciiTheme="majorHAnsi" w:hAnsiTheme="majorHAnsi" w:cstheme="majorHAnsi"/>
          <w:color w:val="auto"/>
        </w:rPr>
      </w:pPr>
      <w:r w:rsidRPr="004437B2">
        <w:rPr>
          <w:rFonts w:asciiTheme="majorHAnsi" w:hAnsiTheme="majorHAnsi" w:cstheme="majorHAnsi"/>
          <w:color w:val="auto"/>
        </w:rPr>
        <w:t xml:space="preserve">The effect on storage found by </w:t>
      </w:r>
      <w:r w:rsidR="00EC04E1">
        <w:rPr>
          <w:rFonts w:asciiTheme="majorHAnsi" w:hAnsiTheme="majorHAnsi" w:cstheme="majorHAnsi"/>
          <w:color w:val="auto"/>
        </w:rPr>
        <w:t xml:space="preserve">Lacerenza </w:t>
      </w:r>
      <w:r w:rsidR="00BD0B7F" w:rsidRPr="00BD0B7F">
        <w:rPr>
          <w:rFonts w:asciiTheme="majorHAnsi" w:hAnsiTheme="majorHAnsi" w:cstheme="majorHAnsi"/>
          <w:i/>
          <w:iCs/>
          <w:color w:val="auto"/>
        </w:rPr>
        <w:t>et al.</w:t>
      </w:r>
      <w:r w:rsidR="00EC04E1">
        <w:rPr>
          <w:rFonts w:asciiTheme="majorHAnsi" w:hAnsiTheme="majorHAnsi" w:cstheme="majorHAnsi"/>
          <w:color w:val="auto"/>
        </w:rPr>
        <w:t xml:space="preserve"> (2022)</w:t>
      </w:r>
      <w:r w:rsidRPr="004437B2">
        <w:rPr>
          <w:rFonts w:asciiTheme="majorHAnsi" w:hAnsiTheme="majorHAnsi" w:cstheme="majorHAnsi"/>
          <w:color w:val="auto"/>
        </w:rPr>
        <w:t xml:space="preserve"> suggested that saliva RNA was best retrieved after one day, while semen RNA retrieved was best after seven days of storage. </w:t>
      </w:r>
      <w:r w:rsidR="00FB2BE0">
        <w:rPr>
          <w:rFonts w:asciiTheme="majorHAnsi" w:hAnsiTheme="majorHAnsi" w:cstheme="majorHAnsi"/>
          <w:color w:val="auto"/>
        </w:rPr>
        <w:t xml:space="preserve">This phenomenon was not fully discussed; however, the high microbial activity of saliva samples may be the cause for a decrease in RNA retrieval. </w:t>
      </w:r>
      <w:r w:rsidRPr="004437B2">
        <w:rPr>
          <w:rFonts w:asciiTheme="majorHAnsi" w:hAnsiTheme="majorHAnsi" w:cstheme="majorHAnsi"/>
          <w:color w:val="auto"/>
        </w:rPr>
        <w:t xml:space="preserve">Overall, it is suggested that DNA outperformed RNA during simultaneous extraction. Despite these results based on storage and collection </w:t>
      </w:r>
      <w:r w:rsidR="000C43AC">
        <w:rPr>
          <w:rFonts w:asciiTheme="majorHAnsi" w:hAnsiTheme="majorHAnsi" w:cstheme="majorHAnsi"/>
          <w:color w:val="auto"/>
        </w:rPr>
        <w:t>methods</w:t>
      </w:r>
      <w:r w:rsidRPr="004437B2">
        <w:rPr>
          <w:rFonts w:asciiTheme="majorHAnsi" w:hAnsiTheme="majorHAnsi" w:cstheme="majorHAnsi"/>
          <w:color w:val="auto"/>
        </w:rPr>
        <w:t xml:space="preserve">, </w:t>
      </w:r>
      <w:r w:rsidR="00EC04E1">
        <w:rPr>
          <w:rFonts w:asciiTheme="majorHAnsi" w:hAnsiTheme="majorHAnsi" w:cstheme="majorHAnsi"/>
          <w:color w:val="auto"/>
        </w:rPr>
        <w:t xml:space="preserve">Fattorini </w:t>
      </w:r>
      <w:r w:rsidR="00BD0B7F" w:rsidRPr="00BD0B7F">
        <w:rPr>
          <w:rFonts w:asciiTheme="majorHAnsi" w:hAnsiTheme="majorHAnsi" w:cstheme="majorHAnsi"/>
          <w:i/>
          <w:iCs/>
          <w:color w:val="auto"/>
        </w:rPr>
        <w:t>et al.</w:t>
      </w:r>
      <w:r w:rsidR="00EC04E1">
        <w:rPr>
          <w:rFonts w:asciiTheme="majorHAnsi" w:hAnsiTheme="majorHAnsi" w:cstheme="majorHAnsi"/>
          <w:color w:val="auto"/>
        </w:rPr>
        <w:t xml:space="preserve"> (2020)</w:t>
      </w:r>
      <w:r w:rsidRPr="004437B2">
        <w:rPr>
          <w:rFonts w:asciiTheme="majorHAnsi" w:hAnsiTheme="majorHAnsi" w:cstheme="majorHAnsi"/>
          <w:color w:val="auto"/>
        </w:rPr>
        <w:t xml:space="preserve"> evaluated amplifiable products after induced depurination due to hydrolysis</w:t>
      </w:r>
      <w:r w:rsidR="003E0C2C" w:rsidRPr="004437B2">
        <w:rPr>
          <w:rFonts w:asciiTheme="majorHAnsi" w:hAnsiTheme="majorHAnsi" w:cstheme="majorHAnsi"/>
          <w:color w:val="auto"/>
        </w:rPr>
        <w:t xml:space="preserve"> in both DNA and RNA samples by evaluating the copies of </w:t>
      </w:r>
      <w:r w:rsidR="000C43AC">
        <w:rPr>
          <w:rFonts w:asciiTheme="majorHAnsi" w:hAnsiTheme="majorHAnsi" w:cstheme="majorHAnsi"/>
          <w:color w:val="auto"/>
        </w:rPr>
        <w:t xml:space="preserve">the </w:t>
      </w:r>
      <w:r w:rsidR="003E0C2C" w:rsidRPr="004437B2">
        <w:rPr>
          <w:rFonts w:asciiTheme="majorHAnsi" w:hAnsiTheme="majorHAnsi" w:cstheme="majorHAnsi"/>
          <w:color w:val="auto"/>
        </w:rPr>
        <w:t>GADPH target gene in a pooled sample of blood from 42 volunteers. The DI of the pooled sample was 5.6</w:t>
      </w:r>
      <w:r w:rsidR="00100824">
        <w:rPr>
          <w:rFonts w:asciiTheme="majorHAnsi" w:hAnsiTheme="majorHAnsi" w:cstheme="majorHAnsi"/>
          <w:color w:val="auto"/>
        </w:rPr>
        <w:t xml:space="preserve">. </w:t>
      </w:r>
      <w:r w:rsidR="003E0C2C" w:rsidRPr="004437B2">
        <w:rPr>
          <w:rFonts w:asciiTheme="majorHAnsi" w:hAnsiTheme="majorHAnsi" w:cstheme="majorHAnsi"/>
          <w:color w:val="auto"/>
        </w:rPr>
        <w:t>There</w:t>
      </w:r>
      <w:r w:rsidRPr="004437B2">
        <w:rPr>
          <w:rFonts w:asciiTheme="majorHAnsi" w:hAnsiTheme="majorHAnsi" w:cstheme="majorHAnsi"/>
          <w:color w:val="auto"/>
        </w:rPr>
        <w:t xml:space="preserve"> were 286</w:t>
      </w:r>
      <w:r w:rsidR="003E0C2C" w:rsidRPr="004437B2">
        <w:rPr>
          <w:rFonts w:asciiTheme="majorHAnsi" w:hAnsiTheme="majorHAnsi" w:cstheme="majorHAnsi"/>
          <w:color w:val="auto"/>
        </w:rPr>
        <w:t xml:space="preserve"> </w:t>
      </w:r>
      <w:r w:rsidRPr="004437B2">
        <w:rPr>
          <w:rFonts w:asciiTheme="majorHAnsi" w:hAnsiTheme="majorHAnsi" w:cstheme="majorHAnsi"/>
          <w:color w:val="auto"/>
        </w:rPr>
        <w:t xml:space="preserve">copies of the GAPDH target </w:t>
      </w:r>
      <w:r w:rsidR="003E0C2C" w:rsidRPr="004437B2">
        <w:rPr>
          <w:rFonts w:asciiTheme="majorHAnsi" w:hAnsiTheme="majorHAnsi" w:cstheme="majorHAnsi"/>
          <w:color w:val="auto"/>
        </w:rPr>
        <w:t>per ng of</w:t>
      </w:r>
      <w:r w:rsidRPr="004437B2">
        <w:rPr>
          <w:rFonts w:asciiTheme="majorHAnsi" w:hAnsiTheme="majorHAnsi" w:cstheme="majorHAnsi"/>
          <w:color w:val="auto"/>
        </w:rPr>
        <w:t xml:space="preserve"> DNA</w:t>
      </w:r>
      <w:r w:rsidR="003E0C2C" w:rsidRPr="004437B2">
        <w:rPr>
          <w:rFonts w:asciiTheme="majorHAnsi" w:hAnsiTheme="majorHAnsi" w:cstheme="majorHAnsi"/>
          <w:color w:val="auto"/>
        </w:rPr>
        <w:t xml:space="preserve"> </w:t>
      </w:r>
      <w:r w:rsidRPr="004437B2">
        <w:rPr>
          <w:rFonts w:asciiTheme="majorHAnsi" w:hAnsiTheme="majorHAnsi" w:cstheme="majorHAnsi"/>
          <w:color w:val="auto"/>
        </w:rPr>
        <w:t>while there were 5</w:t>
      </w:r>
      <w:r w:rsidR="00A40D95">
        <w:rPr>
          <w:rFonts w:asciiTheme="majorHAnsi" w:hAnsiTheme="majorHAnsi" w:cstheme="majorHAnsi"/>
          <w:color w:val="auto"/>
        </w:rPr>
        <w:t>,</w:t>
      </w:r>
      <w:r w:rsidRPr="004437B2">
        <w:rPr>
          <w:rFonts w:asciiTheme="majorHAnsi" w:hAnsiTheme="majorHAnsi" w:cstheme="majorHAnsi"/>
          <w:color w:val="auto"/>
        </w:rPr>
        <w:t>822 copies</w:t>
      </w:r>
      <w:r w:rsidR="003E0C2C" w:rsidRPr="004437B2">
        <w:rPr>
          <w:rFonts w:asciiTheme="majorHAnsi" w:hAnsiTheme="majorHAnsi" w:cstheme="majorHAnsi"/>
          <w:color w:val="auto"/>
        </w:rPr>
        <w:t xml:space="preserve"> of the GAPDH </w:t>
      </w:r>
      <w:r w:rsidR="005522E5">
        <w:rPr>
          <w:rFonts w:asciiTheme="majorHAnsi" w:hAnsiTheme="majorHAnsi" w:cstheme="majorHAnsi"/>
          <w:color w:val="auto"/>
        </w:rPr>
        <w:t xml:space="preserve">target </w:t>
      </w:r>
      <w:r w:rsidR="003E0C2C" w:rsidRPr="004437B2">
        <w:rPr>
          <w:rFonts w:asciiTheme="majorHAnsi" w:hAnsiTheme="majorHAnsi" w:cstheme="majorHAnsi"/>
          <w:color w:val="auto"/>
        </w:rPr>
        <w:t>per n</w:t>
      </w:r>
      <w:r w:rsidR="00E55389">
        <w:rPr>
          <w:rFonts w:asciiTheme="majorHAnsi" w:hAnsiTheme="majorHAnsi" w:cstheme="majorHAnsi"/>
          <w:color w:val="auto"/>
        </w:rPr>
        <w:t>g</w:t>
      </w:r>
      <w:r w:rsidRPr="004437B2">
        <w:rPr>
          <w:rFonts w:asciiTheme="majorHAnsi" w:hAnsiTheme="majorHAnsi" w:cstheme="majorHAnsi"/>
          <w:color w:val="auto"/>
        </w:rPr>
        <w:t xml:space="preserve"> in RNA. The </w:t>
      </w:r>
      <w:r w:rsidRPr="00100824">
        <w:rPr>
          <w:rFonts w:asciiTheme="majorHAnsi" w:hAnsiTheme="majorHAnsi" w:cstheme="majorHAnsi"/>
          <w:color w:val="auto"/>
        </w:rPr>
        <w:t>A</w:t>
      </w:r>
      <w:r w:rsidR="00100824" w:rsidRPr="00100824">
        <w:rPr>
          <w:rFonts w:asciiTheme="majorHAnsi" w:hAnsiTheme="majorHAnsi" w:cstheme="majorHAnsi"/>
          <w:color w:val="auto"/>
        </w:rPr>
        <w:t>U</w:t>
      </w:r>
      <w:r w:rsidR="00C869B1" w:rsidRPr="00100824">
        <w:rPr>
          <w:rFonts w:asciiTheme="majorHAnsi" w:hAnsiTheme="majorHAnsi" w:cstheme="majorHAnsi"/>
          <w:color w:val="auto"/>
        </w:rPr>
        <w:t>%</w:t>
      </w:r>
      <w:r w:rsidRPr="00100824">
        <w:rPr>
          <w:rFonts w:asciiTheme="majorHAnsi" w:hAnsiTheme="majorHAnsi" w:cstheme="majorHAnsi"/>
          <w:color w:val="auto"/>
        </w:rPr>
        <w:t xml:space="preserve"> was also higher in RNA </w:t>
      </w:r>
      <w:r w:rsidR="000C43AC" w:rsidRPr="00100824">
        <w:rPr>
          <w:rFonts w:asciiTheme="majorHAnsi" w:hAnsiTheme="majorHAnsi" w:cstheme="majorHAnsi"/>
          <w:color w:val="auto"/>
        </w:rPr>
        <w:t>samples and</w:t>
      </w:r>
      <w:r w:rsidRPr="00100824">
        <w:rPr>
          <w:rFonts w:asciiTheme="majorHAnsi" w:hAnsiTheme="majorHAnsi" w:cstheme="majorHAnsi"/>
          <w:color w:val="auto"/>
        </w:rPr>
        <w:t xml:space="preserve"> became up to 3x</w:t>
      </w:r>
      <w:r w:rsidR="003E0C2C" w:rsidRPr="00100824">
        <w:rPr>
          <w:rFonts w:asciiTheme="majorHAnsi" w:hAnsiTheme="majorHAnsi" w:cstheme="majorHAnsi"/>
          <w:color w:val="auto"/>
        </w:rPr>
        <w:t xml:space="preserve"> </w:t>
      </w:r>
      <w:r w:rsidRPr="00100824">
        <w:rPr>
          <w:rFonts w:asciiTheme="majorHAnsi" w:hAnsiTheme="majorHAnsi" w:cstheme="majorHAnsi"/>
          <w:color w:val="auto"/>
        </w:rPr>
        <w:t>higher by 24 h of</w:t>
      </w:r>
      <w:r w:rsidRPr="004437B2">
        <w:rPr>
          <w:rFonts w:asciiTheme="majorHAnsi" w:hAnsiTheme="majorHAnsi" w:cstheme="majorHAnsi"/>
          <w:color w:val="auto"/>
        </w:rPr>
        <w:t xml:space="preserve"> incubation. After 36 h, 0.8% of the RNA samples were amplifiable, while none of the DNA samples were amplifiable. These results suggest that RNA may provide better results than DNA after prolonged incubation at 7</w:t>
      </w:r>
      <w:r w:rsidR="00263BFD">
        <w:rPr>
          <w:rFonts w:asciiTheme="majorHAnsi" w:hAnsiTheme="majorHAnsi" w:cstheme="majorHAnsi"/>
          <w:color w:val="auto"/>
        </w:rPr>
        <w:t>0</w:t>
      </w:r>
      <w:r w:rsidR="007278D7">
        <w:rPr>
          <w:rFonts w:asciiTheme="majorHAnsi" w:hAnsiTheme="majorHAnsi" w:cstheme="majorHAnsi"/>
          <w:color w:val="auto"/>
        </w:rPr>
        <w:t xml:space="preserve"> </w:t>
      </w:r>
      <w:r w:rsidR="00263BFD">
        <w:rPr>
          <w:rFonts w:asciiTheme="majorHAnsi" w:hAnsiTheme="majorHAnsi" w:cstheme="majorHAnsi"/>
          <w:color w:val="auto"/>
        </w:rPr>
        <w:t>°C</w:t>
      </w:r>
      <w:r w:rsidR="003E0C2C" w:rsidRPr="004437B2">
        <w:rPr>
          <w:rFonts w:asciiTheme="majorHAnsi" w:hAnsiTheme="majorHAnsi" w:cstheme="majorHAnsi"/>
          <w:color w:val="auto"/>
        </w:rPr>
        <w:t xml:space="preserve"> when targeting </w:t>
      </w:r>
      <w:r w:rsidR="005522E5">
        <w:rPr>
          <w:rFonts w:asciiTheme="majorHAnsi" w:hAnsiTheme="majorHAnsi" w:cstheme="majorHAnsi"/>
          <w:color w:val="auto"/>
        </w:rPr>
        <w:t>GAPDH.</w:t>
      </w:r>
      <w:r w:rsidR="003E0C2C" w:rsidRPr="004437B2">
        <w:rPr>
          <w:rFonts w:asciiTheme="majorHAnsi" w:hAnsiTheme="majorHAnsi" w:cstheme="majorHAnsi"/>
          <w:color w:val="auto"/>
        </w:rPr>
        <w:t xml:space="preserve"> (</w:t>
      </w:r>
      <w:r w:rsidR="00EC04E1">
        <w:rPr>
          <w:rFonts w:asciiTheme="majorHAnsi" w:hAnsiTheme="majorHAnsi" w:cstheme="majorHAnsi"/>
          <w:color w:val="auto"/>
        </w:rPr>
        <w:t xml:space="preserve">Fattorini </w:t>
      </w:r>
      <w:r w:rsidR="00BD0B7F" w:rsidRPr="00BD0B7F">
        <w:rPr>
          <w:rFonts w:asciiTheme="majorHAnsi" w:hAnsiTheme="majorHAnsi" w:cstheme="majorHAnsi"/>
          <w:i/>
          <w:iCs/>
          <w:color w:val="auto"/>
        </w:rPr>
        <w:t>et al.</w:t>
      </w:r>
      <w:r w:rsidR="00EC04E1">
        <w:rPr>
          <w:rFonts w:asciiTheme="majorHAnsi" w:hAnsiTheme="majorHAnsi" w:cstheme="majorHAnsi"/>
          <w:color w:val="auto"/>
        </w:rPr>
        <w:t xml:space="preserve"> 2020</w:t>
      </w:r>
      <w:r w:rsidR="003E0C2C" w:rsidRPr="004437B2">
        <w:rPr>
          <w:rFonts w:asciiTheme="majorHAnsi" w:hAnsiTheme="majorHAnsi" w:cstheme="majorHAnsi"/>
          <w:color w:val="auto"/>
        </w:rPr>
        <w:t>). Overall, the success of sequencing is suggested to depend on the marker and samples.</w:t>
      </w:r>
    </w:p>
    <w:p w14:paraId="50CE5672" w14:textId="377549DF" w:rsidR="003620A8" w:rsidRDefault="009F088D" w:rsidP="00D32FA3">
      <w:pPr>
        <w:rPr>
          <w:rFonts w:asciiTheme="majorHAnsi" w:hAnsiTheme="majorHAnsi" w:cstheme="majorHAnsi"/>
          <w:color w:val="auto"/>
        </w:rPr>
      </w:pPr>
      <w:r w:rsidRPr="004437B2">
        <w:rPr>
          <w:rFonts w:asciiTheme="majorHAnsi" w:hAnsiTheme="majorHAnsi" w:cstheme="majorHAnsi"/>
          <w:color w:val="auto"/>
        </w:rPr>
        <w:t>Mitochondrial DNA is about 16.5</w:t>
      </w:r>
      <w:r w:rsidR="007278D7">
        <w:rPr>
          <w:rFonts w:asciiTheme="majorHAnsi" w:hAnsiTheme="majorHAnsi" w:cstheme="majorHAnsi"/>
          <w:color w:val="auto"/>
        </w:rPr>
        <w:t xml:space="preserve"> </w:t>
      </w:r>
      <w:r w:rsidRPr="004437B2">
        <w:rPr>
          <w:rFonts w:asciiTheme="majorHAnsi" w:hAnsiTheme="majorHAnsi" w:cstheme="majorHAnsi"/>
          <w:color w:val="auto"/>
        </w:rPr>
        <w:t>kb long and is extrachromosomal and circular (</w:t>
      </w:r>
      <w:r w:rsidR="00EC04E1">
        <w:rPr>
          <w:rFonts w:asciiTheme="majorHAnsi" w:hAnsiTheme="majorHAnsi" w:cstheme="majorHAnsi"/>
          <w:color w:val="auto"/>
        </w:rPr>
        <w:t>Robertson 1999</w:t>
      </w:r>
      <w:r w:rsidRPr="004437B2">
        <w:rPr>
          <w:rFonts w:asciiTheme="majorHAnsi" w:hAnsiTheme="majorHAnsi" w:cstheme="majorHAnsi"/>
          <w:color w:val="auto"/>
        </w:rPr>
        <w:t>). The circular structure of mitochondrial DNA makes it less susceptible to exonuclease degradation (</w:t>
      </w:r>
      <w:r w:rsidR="00EC04E1">
        <w:rPr>
          <w:rFonts w:asciiTheme="majorHAnsi" w:hAnsiTheme="majorHAnsi" w:cstheme="majorHAnsi"/>
          <w:color w:val="auto"/>
        </w:rPr>
        <w:t>Foran 2006</w:t>
      </w:r>
      <w:r w:rsidRPr="004437B2">
        <w:rPr>
          <w:rFonts w:asciiTheme="majorHAnsi" w:hAnsiTheme="majorHAnsi" w:cstheme="majorHAnsi"/>
          <w:color w:val="auto"/>
        </w:rPr>
        <w:t>). Mitochondrial DNA is made up of a coding sequence (that codes for rRNA, tRNA, and 13 proteins) and a noncoding sequence (1</w:t>
      </w:r>
      <w:r w:rsidR="00B667AC">
        <w:rPr>
          <w:rFonts w:asciiTheme="majorHAnsi" w:hAnsiTheme="majorHAnsi" w:cstheme="majorHAnsi"/>
          <w:color w:val="auto"/>
        </w:rPr>
        <w:t>,</w:t>
      </w:r>
      <w:r w:rsidRPr="004437B2">
        <w:rPr>
          <w:rFonts w:asciiTheme="majorHAnsi" w:hAnsiTheme="majorHAnsi" w:cstheme="majorHAnsi"/>
          <w:color w:val="auto"/>
        </w:rPr>
        <w:t xml:space="preserve">123bp). The two strands are the H chain, which is purine-rich, and the L chain, which is pyrimidine-rich. It is also monoclonal, </w:t>
      </w:r>
      <w:r w:rsidR="00FC2EB3" w:rsidRPr="004437B2">
        <w:rPr>
          <w:rFonts w:asciiTheme="majorHAnsi" w:hAnsiTheme="majorHAnsi" w:cstheme="majorHAnsi"/>
          <w:color w:val="auto"/>
        </w:rPr>
        <w:t>except for</w:t>
      </w:r>
      <w:r w:rsidRPr="004437B2">
        <w:rPr>
          <w:rFonts w:asciiTheme="majorHAnsi" w:hAnsiTheme="majorHAnsi" w:cstheme="majorHAnsi"/>
          <w:color w:val="auto"/>
        </w:rPr>
        <w:t xml:space="preserve"> the few individuals who have heteroplasmy (</w:t>
      </w:r>
      <w:r w:rsidR="00EC04E1">
        <w:rPr>
          <w:rFonts w:asciiTheme="majorHAnsi" w:hAnsiTheme="majorHAnsi" w:cstheme="majorHAnsi"/>
          <w:color w:val="auto"/>
        </w:rPr>
        <w:t>Robertson 1999</w:t>
      </w:r>
      <w:r w:rsidRPr="004437B2">
        <w:rPr>
          <w:rFonts w:asciiTheme="majorHAnsi" w:hAnsiTheme="majorHAnsi" w:cstheme="majorHAnsi"/>
          <w:color w:val="auto"/>
        </w:rPr>
        <w:t xml:space="preserve">). Mitochondrial DNA is also maternally inherited and does not go through recombination. Because it does not go through recombination, the genome is more susceptible to spontaneous mutations </w:t>
      </w:r>
      <w:r w:rsidR="00FC2EB3" w:rsidRPr="004437B2">
        <w:rPr>
          <w:rFonts w:asciiTheme="majorHAnsi" w:hAnsiTheme="majorHAnsi" w:cstheme="majorHAnsi"/>
          <w:color w:val="auto"/>
        </w:rPr>
        <w:t>and</w:t>
      </w:r>
      <w:r w:rsidRPr="004437B2">
        <w:rPr>
          <w:rFonts w:asciiTheme="majorHAnsi" w:hAnsiTheme="majorHAnsi" w:cstheme="majorHAnsi"/>
          <w:color w:val="auto"/>
        </w:rPr>
        <w:t xml:space="preserve"> has a lack of repair mechanisms. All mitochondrial DNA sequences are compared with the Anderson sequence, with differences being referred to as “polymorphisms with respect to the Anderson sequence</w:t>
      </w:r>
      <w:r w:rsidR="00FC2EB3">
        <w:rPr>
          <w:rFonts w:asciiTheme="majorHAnsi" w:hAnsiTheme="majorHAnsi" w:cstheme="majorHAnsi"/>
          <w:color w:val="auto"/>
        </w:rPr>
        <w:t>.</w:t>
      </w:r>
      <w:r w:rsidRPr="004437B2">
        <w:rPr>
          <w:rFonts w:asciiTheme="majorHAnsi" w:hAnsiTheme="majorHAnsi" w:cstheme="majorHAnsi"/>
          <w:color w:val="auto"/>
        </w:rPr>
        <w:t>”</w:t>
      </w:r>
      <w:r w:rsidR="00FC2EB3">
        <w:rPr>
          <w:rFonts w:asciiTheme="majorHAnsi" w:hAnsiTheme="majorHAnsi" w:cstheme="majorHAnsi"/>
          <w:color w:val="auto"/>
        </w:rPr>
        <w:t xml:space="preserve"> </w:t>
      </w:r>
      <w:r w:rsidR="00FC2EB3" w:rsidRPr="004437B2">
        <w:rPr>
          <w:rFonts w:asciiTheme="majorHAnsi" w:hAnsiTheme="majorHAnsi" w:cstheme="majorHAnsi"/>
          <w:color w:val="auto"/>
        </w:rPr>
        <w:t>Most</w:t>
      </w:r>
      <w:r w:rsidRPr="004437B2">
        <w:rPr>
          <w:rFonts w:asciiTheme="majorHAnsi" w:hAnsiTheme="majorHAnsi" w:cstheme="majorHAnsi"/>
          <w:color w:val="auto"/>
        </w:rPr>
        <w:t xml:space="preserve"> polymorphisms are in hypervariable region 1 (16</w:t>
      </w:r>
      <w:r w:rsidR="008021D2">
        <w:rPr>
          <w:rFonts w:asciiTheme="majorHAnsi" w:hAnsiTheme="majorHAnsi" w:cstheme="majorHAnsi"/>
          <w:color w:val="auto"/>
        </w:rPr>
        <w:t>,</w:t>
      </w:r>
      <w:r w:rsidRPr="004437B2">
        <w:rPr>
          <w:rFonts w:asciiTheme="majorHAnsi" w:hAnsiTheme="majorHAnsi" w:cstheme="majorHAnsi"/>
          <w:color w:val="auto"/>
        </w:rPr>
        <w:t>024-16</w:t>
      </w:r>
      <w:r w:rsidR="008021D2">
        <w:rPr>
          <w:rFonts w:asciiTheme="majorHAnsi" w:hAnsiTheme="majorHAnsi" w:cstheme="majorHAnsi"/>
          <w:color w:val="auto"/>
        </w:rPr>
        <w:t>,</w:t>
      </w:r>
      <w:r w:rsidRPr="004437B2">
        <w:rPr>
          <w:rFonts w:asciiTheme="majorHAnsi" w:hAnsiTheme="majorHAnsi" w:cstheme="majorHAnsi"/>
          <w:color w:val="auto"/>
        </w:rPr>
        <w:t>365), and hypervariable region 2 (73-340) (</w:t>
      </w:r>
      <w:r w:rsidR="00EC04E1">
        <w:rPr>
          <w:rFonts w:asciiTheme="majorHAnsi" w:hAnsiTheme="majorHAnsi" w:cstheme="majorHAnsi"/>
          <w:color w:val="auto"/>
        </w:rPr>
        <w:t>Robertson 1999</w:t>
      </w:r>
      <w:r w:rsidRPr="004437B2">
        <w:rPr>
          <w:rFonts w:asciiTheme="majorHAnsi" w:hAnsiTheme="majorHAnsi" w:cstheme="majorHAnsi"/>
          <w:color w:val="auto"/>
        </w:rPr>
        <w:t>).</w:t>
      </w:r>
    </w:p>
    <w:p w14:paraId="588E9548" w14:textId="7F700F03" w:rsidR="009F088D" w:rsidRPr="004437B2" w:rsidRDefault="009F088D" w:rsidP="00D32FA3">
      <w:pPr>
        <w:rPr>
          <w:rFonts w:asciiTheme="majorHAnsi" w:hAnsiTheme="majorHAnsi" w:cstheme="majorHAnsi"/>
          <w:color w:val="auto"/>
        </w:rPr>
      </w:pPr>
      <w:r w:rsidRPr="004437B2">
        <w:rPr>
          <w:rFonts w:asciiTheme="majorHAnsi" w:hAnsiTheme="majorHAnsi" w:cstheme="majorHAnsi"/>
          <w:color w:val="auto"/>
        </w:rPr>
        <w:t>With hair samples, the analysis of nuclear DNA</w:t>
      </w:r>
      <w:r w:rsidR="00D32FA3">
        <w:rPr>
          <w:rFonts w:asciiTheme="majorHAnsi" w:hAnsiTheme="majorHAnsi" w:cstheme="majorHAnsi"/>
          <w:color w:val="auto"/>
        </w:rPr>
        <w:t xml:space="preserve"> </w:t>
      </w:r>
      <w:r w:rsidRPr="004437B2">
        <w:rPr>
          <w:rFonts w:asciiTheme="majorHAnsi" w:hAnsiTheme="majorHAnsi" w:cstheme="majorHAnsi"/>
          <w:color w:val="auto"/>
        </w:rPr>
        <w:t xml:space="preserve">is only available if the follicle is available. The follicle contains sheath cells, which enclose the follicular root tag and is a source of polymorphic proteins. </w:t>
      </w:r>
      <w:r w:rsidR="005F3C49" w:rsidRPr="004437B2">
        <w:rPr>
          <w:rFonts w:asciiTheme="majorHAnsi" w:hAnsiTheme="majorHAnsi" w:cstheme="majorHAnsi"/>
          <w:color w:val="auto"/>
        </w:rPr>
        <w:t>Most</w:t>
      </w:r>
      <w:r w:rsidRPr="004437B2">
        <w:rPr>
          <w:rFonts w:asciiTheme="majorHAnsi" w:hAnsiTheme="majorHAnsi" w:cstheme="majorHAnsi"/>
          <w:color w:val="auto"/>
        </w:rPr>
        <w:t xml:space="preserve"> hair encountered at a crime scene, however, does not have the sheath/follicle. As of 1999, DNA typing became more sensitive than protein markers, which allows for the amplification of DNA by PCR. Telogen phase hair, however, has very little nuclear DNA that can be detected even with PCR, but it has over 5</w:t>
      </w:r>
      <w:r w:rsidR="00986BA6">
        <w:rPr>
          <w:rFonts w:asciiTheme="majorHAnsi" w:hAnsiTheme="majorHAnsi" w:cstheme="majorHAnsi"/>
          <w:color w:val="auto"/>
        </w:rPr>
        <w:t>K</w:t>
      </w:r>
      <w:r w:rsidRPr="004437B2">
        <w:rPr>
          <w:rFonts w:asciiTheme="majorHAnsi" w:hAnsiTheme="majorHAnsi" w:cstheme="majorHAnsi"/>
          <w:color w:val="auto"/>
        </w:rPr>
        <w:t xml:space="preserve"> copies of mitochondrial DNA. To decide if mitochondrial DNA or nuclear DNA should be extracted, the DNA should be quantified on a slot blot (</w:t>
      </w:r>
      <w:r w:rsidR="00EC04E1">
        <w:rPr>
          <w:rFonts w:asciiTheme="majorHAnsi" w:hAnsiTheme="majorHAnsi" w:cstheme="majorHAnsi"/>
          <w:color w:val="auto"/>
        </w:rPr>
        <w:t>Robertson 1999</w:t>
      </w:r>
      <w:r w:rsidRPr="004437B2">
        <w:rPr>
          <w:rFonts w:asciiTheme="majorHAnsi" w:hAnsiTheme="majorHAnsi" w:cstheme="majorHAnsi"/>
          <w:color w:val="auto"/>
        </w:rPr>
        <w:t xml:space="preserve">). If the slot blot shows sufficient DNA, then nuclear DNA is typed, whereas if the </w:t>
      </w:r>
      <w:r w:rsidR="002860B2">
        <w:rPr>
          <w:rFonts w:asciiTheme="majorHAnsi" w:hAnsiTheme="majorHAnsi" w:cstheme="majorHAnsi"/>
          <w:color w:val="auto"/>
        </w:rPr>
        <w:t xml:space="preserve">nuclear </w:t>
      </w:r>
      <w:r w:rsidRPr="004437B2">
        <w:rPr>
          <w:rFonts w:asciiTheme="majorHAnsi" w:hAnsiTheme="majorHAnsi" w:cstheme="majorHAnsi"/>
          <w:color w:val="auto"/>
        </w:rPr>
        <w:t xml:space="preserve">DNA is insufficient, then mitochondrial DNA is typed. </w:t>
      </w:r>
    </w:p>
    <w:p w14:paraId="72B1CC07" w14:textId="6DD723CB" w:rsidR="009F088D" w:rsidRPr="004437B2" w:rsidRDefault="00EC04E1" w:rsidP="00D32FA3">
      <w:pPr>
        <w:rPr>
          <w:rFonts w:asciiTheme="majorHAnsi" w:hAnsiTheme="majorHAnsi" w:cstheme="majorHAnsi"/>
          <w:color w:val="auto"/>
        </w:rPr>
      </w:pPr>
      <w:r>
        <w:rPr>
          <w:rFonts w:asciiTheme="majorHAnsi" w:hAnsiTheme="majorHAnsi" w:cstheme="majorHAnsi"/>
          <w:color w:val="auto"/>
        </w:rPr>
        <w:t>Foran (2006)</w:t>
      </w:r>
      <w:r w:rsidR="00FC3B08" w:rsidRPr="004437B2">
        <w:rPr>
          <w:rFonts w:asciiTheme="majorHAnsi" w:hAnsiTheme="majorHAnsi" w:cstheme="majorHAnsi"/>
          <w:color w:val="auto"/>
        </w:rPr>
        <w:t xml:space="preserve"> compared the degradation of whole or homogenized brain, liver, and muscle tissue </w:t>
      </w:r>
      <w:r w:rsidR="00C82C63" w:rsidRPr="004437B2">
        <w:rPr>
          <w:rFonts w:asciiTheme="majorHAnsi" w:hAnsiTheme="majorHAnsi" w:cstheme="majorHAnsi"/>
          <w:color w:val="auto"/>
        </w:rPr>
        <w:t>at various temperatures (-2</w:t>
      </w:r>
      <w:r w:rsidR="00263BFD">
        <w:rPr>
          <w:rFonts w:asciiTheme="majorHAnsi" w:hAnsiTheme="majorHAnsi" w:cstheme="majorHAnsi"/>
          <w:color w:val="auto"/>
        </w:rPr>
        <w:t>0</w:t>
      </w:r>
      <w:r w:rsidR="00E633E0">
        <w:rPr>
          <w:rFonts w:asciiTheme="majorHAnsi" w:hAnsiTheme="majorHAnsi" w:cstheme="majorHAnsi"/>
          <w:color w:val="auto"/>
        </w:rPr>
        <w:t xml:space="preserve"> </w:t>
      </w:r>
      <w:r w:rsidR="00263BFD">
        <w:rPr>
          <w:rFonts w:asciiTheme="majorHAnsi" w:hAnsiTheme="majorHAnsi" w:cstheme="majorHAnsi"/>
          <w:color w:val="auto"/>
        </w:rPr>
        <w:t>°C</w:t>
      </w:r>
      <w:r w:rsidR="00E633E0">
        <w:rPr>
          <w:rFonts w:asciiTheme="majorHAnsi" w:hAnsiTheme="majorHAnsi" w:cstheme="majorHAnsi"/>
          <w:color w:val="auto"/>
        </w:rPr>
        <w:t xml:space="preserve"> through </w:t>
      </w:r>
      <w:r w:rsidR="00C82C63" w:rsidRPr="004437B2">
        <w:rPr>
          <w:rFonts w:asciiTheme="majorHAnsi" w:hAnsiTheme="majorHAnsi" w:cstheme="majorHAnsi"/>
          <w:color w:val="auto"/>
        </w:rPr>
        <w:t>37</w:t>
      </w:r>
      <w:r w:rsidR="00E633E0">
        <w:rPr>
          <w:rFonts w:asciiTheme="majorHAnsi" w:hAnsiTheme="majorHAnsi" w:cstheme="majorHAnsi"/>
          <w:color w:val="auto"/>
        </w:rPr>
        <w:t xml:space="preserve"> °</w:t>
      </w:r>
      <w:r w:rsidR="00C82C63" w:rsidRPr="004437B2">
        <w:rPr>
          <w:rFonts w:asciiTheme="majorHAnsi" w:hAnsiTheme="majorHAnsi" w:cstheme="majorHAnsi"/>
          <w:color w:val="auto"/>
        </w:rPr>
        <w:t xml:space="preserve">C) </w:t>
      </w:r>
      <w:r w:rsidR="00FC3B08" w:rsidRPr="004437B2">
        <w:rPr>
          <w:rFonts w:asciiTheme="majorHAnsi" w:hAnsiTheme="majorHAnsi" w:cstheme="majorHAnsi"/>
          <w:color w:val="auto"/>
        </w:rPr>
        <w:t>that had been extracted with one of three primers</w:t>
      </w:r>
      <w:r w:rsidR="002860B2">
        <w:rPr>
          <w:rFonts w:asciiTheme="majorHAnsi" w:hAnsiTheme="majorHAnsi" w:cstheme="majorHAnsi"/>
          <w:color w:val="auto"/>
        </w:rPr>
        <w:t xml:space="preserve"> -</w:t>
      </w:r>
      <w:r w:rsidR="00FC3B08" w:rsidRPr="004437B2">
        <w:rPr>
          <w:rFonts w:asciiTheme="majorHAnsi" w:hAnsiTheme="majorHAnsi" w:cstheme="majorHAnsi"/>
          <w:color w:val="auto"/>
        </w:rPr>
        <w:t xml:space="preserve"> Cyt</w:t>
      </w:r>
      <w:r w:rsidR="00EC2808">
        <w:rPr>
          <w:rFonts w:asciiTheme="majorHAnsi" w:hAnsiTheme="majorHAnsi" w:cstheme="majorHAnsi"/>
          <w:color w:val="auto"/>
        </w:rPr>
        <w:t>ochrome</w:t>
      </w:r>
      <w:r w:rsidR="00FC3B08" w:rsidRPr="004437B2">
        <w:rPr>
          <w:rFonts w:asciiTheme="majorHAnsi" w:hAnsiTheme="majorHAnsi" w:cstheme="majorHAnsi"/>
          <w:color w:val="auto"/>
        </w:rPr>
        <w:t xml:space="preserve"> b (mitochondrial), Myelin Basic Protein (single copy gene), and 28S (</w:t>
      </w:r>
      <w:r w:rsidR="00C82C63" w:rsidRPr="004437B2">
        <w:rPr>
          <w:rFonts w:asciiTheme="majorHAnsi" w:hAnsiTheme="majorHAnsi" w:cstheme="majorHAnsi"/>
          <w:color w:val="auto"/>
        </w:rPr>
        <w:t>rDNA multicopy gene).</w:t>
      </w:r>
      <w:r w:rsidR="00726092" w:rsidRPr="004437B2">
        <w:rPr>
          <w:rFonts w:asciiTheme="majorHAnsi" w:hAnsiTheme="majorHAnsi" w:cstheme="majorHAnsi"/>
          <w:color w:val="auto"/>
        </w:rPr>
        <w:t xml:space="preserve"> In the whole tissue samples, the Cyt</w:t>
      </w:r>
      <w:r w:rsidR="00EC2808">
        <w:rPr>
          <w:rFonts w:asciiTheme="majorHAnsi" w:hAnsiTheme="majorHAnsi" w:cstheme="majorHAnsi"/>
          <w:color w:val="auto"/>
        </w:rPr>
        <w:t>ochrome</w:t>
      </w:r>
      <w:r w:rsidR="00726092" w:rsidRPr="004437B2">
        <w:rPr>
          <w:rFonts w:asciiTheme="majorHAnsi" w:hAnsiTheme="majorHAnsi" w:cstheme="majorHAnsi"/>
          <w:color w:val="auto"/>
        </w:rPr>
        <w:t xml:space="preserve"> b products degraded the slowest on average, with 28S degrading the fastest. This is concordant with </w:t>
      </w:r>
      <w:r w:rsidR="00FF108A">
        <w:rPr>
          <w:rFonts w:asciiTheme="majorHAnsi" w:hAnsiTheme="majorHAnsi" w:cstheme="majorHAnsi"/>
          <w:color w:val="auto"/>
        </w:rPr>
        <w:t xml:space="preserve">the </w:t>
      </w:r>
      <w:r w:rsidR="00726092" w:rsidRPr="004437B2">
        <w:rPr>
          <w:rFonts w:asciiTheme="majorHAnsi" w:hAnsiTheme="majorHAnsi" w:cstheme="majorHAnsi"/>
          <w:color w:val="auto"/>
        </w:rPr>
        <w:t>expectation of the outcome that mitochondrial DNA should degrade at a slower rate than nuclear DNA due to its structure. Once homogenized, however, the reverse was true. This was shocking because their results suggested that once the cellular components are homogenized and nuclear and mitochondrial DNA occupy the same space, the mitochondrial DNA degrades the fastest.</w:t>
      </w:r>
      <w:r w:rsidR="00681CDF" w:rsidRPr="004437B2">
        <w:rPr>
          <w:rFonts w:asciiTheme="majorHAnsi" w:hAnsiTheme="majorHAnsi" w:cstheme="majorHAnsi"/>
          <w:color w:val="auto"/>
        </w:rPr>
        <w:t xml:space="preserve"> One theory of why this may occur is that homogenization removes the nuclear DNA from an environment with multiple polymerases with exonuclease activity, however, the reason for mitochondrial DNA degrading at such an accelerated rate is not explained by this theory (</w:t>
      </w:r>
      <w:r>
        <w:rPr>
          <w:rFonts w:asciiTheme="majorHAnsi" w:hAnsiTheme="majorHAnsi" w:cstheme="majorHAnsi"/>
          <w:color w:val="auto"/>
        </w:rPr>
        <w:t>Foran 2006</w:t>
      </w:r>
      <w:r w:rsidR="00681CDF" w:rsidRPr="004437B2">
        <w:rPr>
          <w:rFonts w:asciiTheme="majorHAnsi" w:hAnsiTheme="majorHAnsi" w:cstheme="majorHAnsi"/>
          <w:color w:val="auto"/>
        </w:rPr>
        <w:t>).</w:t>
      </w:r>
    </w:p>
    <w:p w14:paraId="68E4FB18" w14:textId="78EB0CEA" w:rsidR="00B40752" w:rsidRPr="00E97216" w:rsidRDefault="00B40752" w:rsidP="00E97216">
      <w:pPr>
        <w:ind w:firstLine="0"/>
        <w:rPr>
          <w:rStyle w:val="Heading5Char"/>
          <w:rFonts w:asciiTheme="minorHAnsi" w:eastAsiaTheme="minorEastAsia" w:hAnsiTheme="minorHAnsi" w:cstheme="minorBidi"/>
          <w:i w:val="0"/>
          <w:iCs w:val="0"/>
          <w:u w:val="single"/>
        </w:rPr>
      </w:pPr>
      <w:r w:rsidRPr="00D32FA3">
        <w:rPr>
          <w:rFonts w:cstheme="majorHAnsi"/>
          <w:b/>
          <w:bCs/>
          <w:color w:val="auto"/>
          <w:u w:val="single"/>
        </w:rPr>
        <w:t xml:space="preserve">Mass </w:t>
      </w:r>
      <w:r w:rsidR="005A1151">
        <w:rPr>
          <w:rFonts w:cstheme="majorHAnsi"/>
          <w:b/>
          <w:bCs/>
          <w:color w:val="auto"/>
          <w:u w:val="single"/>
        </w:rPr>
        <w:t>D</w:t>
      </w:r>
      <w:r w:rsidRPr="00D32FA3">
        <w:rPr>
          <w:rFonts w:cstheme="majorHAnsi"/>
          <w:b/>
          <w:bCs/>
          <w:color w:val="auto"/>
          <w:u w:val="single"/>
        </w:rPr>
        <w:t xml:space="preserve">isasters and </w:t>
      </w:r>
      <w:r w:rsidR="005A1151">
        <w:rPr>
          <w:rFonts w:cstheme="majorHAnsi"/>
          <w:b/>
          <w:bCs/>
          <w:color w:val="auto"/>
          <w:u w:val="single"/>
        </w:rPr>
        <w:t>M</w:t>
      </w:r>
      <w:r w:rsidRPr="00D32FA3">
        <w:rPr>
          <w:rFonts w:cstheme="majorHAnsi"/>
          <w:b/>
          <w:bCs/>
          <w:color w:val="auto"/>
          <w:u w:val="single"/>
        </w:rPr>
        <w:t xml:space="preserve">ixed </w:t>
      </w:r>
      <w:r w:rsidR="005A1151">
        <w:rPr>
          <w:rFonts w:cstheme="majorHAnsi"/>
          <w:b/>
          <w:bCs/>
          <w:color w:val="auto"/>
          <w:u w:val="single"/>
        </w:rPr>
        <w:t>S</w:t>
      </w:r>
      <w:r w:rsidRPr="00D32FA3">
        <w:rPr>
          <w:rFonts w:cstheme="majorHAnsi"/>
          <w:b/>
          <w:bCs/>
          <w:color w:val="auto"/>
          <w:u w:val="single"/>
        </w:rPr>
        <w:t>amples</w:t>
      </w:r>
      <w:r w:rsidR="00E97216">
        <w:rPr>
          <w:rFonts w:cstheme="majorHAnsi"/>
          <w:b/>
          <w:bCs/>
          <w:color w:val="auto"/>
          <w:u w:val="single"/>
        </w:rPr>
        <w:t xml:space="preserve"> </w:t>
      </w:r>
    </w:p>
    <w:p w14:paraId="06DAA173" w14:textId="50C62088" w:rsidR="00534C16" w:rsidRDefault="00C83673" w:rsidP="00D32FA3">
      <w:pPr>
        <w:rPr>
          <w:rFonts w:asciiTheme="majorHAnsi" w:hAnsiTheme="majorHAnsi" w:cstheme="majorHAnsi"/>
        </w:rPr>
      </w:pPr>
      <w:r w:rsidRPr="004437B2">
        <w:rPr>
          <w:rFonts w:asciiTheme="majorHAnsi" w:hAnsiTheme="majorHAnsi" w:cstheme="majorHAnsi"/>
        </w:rPr>
        <w:t xml:space="preserve">During mass disaster situations, </w:t>
      </w:r>
      <w:r w:rsidR="008C1237" w:rsidRPr="004437B2">
        <w:rPr>
          <w:rFonts w:asciiTheme="majorHAnsi" w:hAnsiTheme="majorHAnsi" w:cstheme="majorHAnsi"/>
        </w:rPr>
        <w:t>many</w:t>
      </w:r>
      <w:r w:rsidRPr="004437B2">
        <w:rPr>
          <w:rFonts w:asciiTheme="majorHAnsi" w:hAnsiTheme="majorHAnsi" w:cstheme="majorHAnsi"/>
        </w:rPr>
        <w:t xml:space="preserve"> samples must be processed</w:t>
      </w:r>
      <w:r w:rsidR="008C1237">
        <w:rPr>
          <w:rFonts w:asciiTheme="majorHAnsi" w:hAnsiTheme="majorHAnsi" w:cstheme="majorHAnsi"/>
        </w:rPr>
        <w:t xml:space="preserve"> and </w:t>
      </w:r>
      <w:r w:rsidRPr="004437B2">
        <w:rPr>
          <w:rFonts w:asciiTheme="majorHAnsi" w:hAnsiTheme="majorHAnsi" w:cstheme="majorHAnsi"/>
        </w:rPr>
        <w:t>profiled. The challenges to profiling these samples are the sheer number of victims, how decomposed/destructed the body is, the rate of DNA degradation, accessibility to the body, and the type of DNA available for reference (</w:t>
      </w:r>
      <w:r w:rsidR="00EC04E1">
        <w:rPr>
          <w:rFonts w:asciiTheme="majorHAnsi" w:hAnsiTheme="majorHAnsi" w:cstheme="majorHAnsi"/>
        </w:rPr>
        <w:t xml:space="preserve">Alonso </w:t>
      </w:r>
      <w:r w:rsidR="00BD0B7F" w:rsidRPr="00BD0B7F">
        <w:rPr>
          <w:rFonts w:asciiTheme="majorHAnsi" w:hAnsiTheme="majorHAnsi" w:cstheme="majorHAnsi"/>
          <w:i/>
          <w:iCs/>
        </w:rPr>
        <w:t>et al.</w:t>
      </w:r>
      <w:r w:rsidR="00EC04E1">
        <w:rPr>
          <w:rFonts w:asciiTheme="majorHAnsi" w:hAnsiTheme="majorHAnsi" w:cstheme="majorHAnsi"/>
        </w:rPr>
        <w:t xml:space="preserve"> 2005</w:t>
      </w:r>
      <w:r w:rsidRPr="004437B2">
        <w:rPr>
          <w:rFonts w:asciiTheme="majorHAnsi" w:hAnsiTheme="majorHAnsi" w:cstheme="majorHAnsi"/>
        </w:rPr>
        <w:t xml:space="preserve">). When recovering samples from victims, it is advantageous to collect numerous samples from each body, as this allows the association </w:t>
      </w:r>
      <w:r w:rsidR="0072661A">
        <w:rPr>
          <w:rFonts w:asciiTheme="majorHAnsi" w:hAnsiTheme="majorHAnsi" w:cstheme="majorHAnsi"/>
        </w:rPr>
        <w:t>of</w:t>
      </w:r>
      <w:r w:rsidRPr="004437B2">
        <w:rPr>
          <w:rFonts w:asciiTheme="majorHAnsi" w:hAnsiTheme="majorHAnsi" w:cstheme="majorHAnsi"/>
        </w:rPr>
        <w:t xml:space="preserve"> body parts to the body and aids in future analysis in case of any doubt in identification. These samples are recommended to be taken with photo documentation and from areas of least-affected material. Where allowed, it is preferential to obtain soft tissue samples since soft tissue is easiest to type, but this may be compromised by the comingling of remains in disasters (</w:t>
      </w:r>
      <w:r w:rsidR="00EC04E1">
        <w:rPr>
          <w:rFonts w:asciiTheme="majorHAnsi" w:hAnsiTheme="majorHAnsi" w:cstheme="majorHAnsi"/>
        </w:rPr>
        <w:t xml:space="preserve">Alonso </w:t>
      </w:r>
      <w:r w:rsidR="00BD0B7F" w:rsidRPr="00BD0B7F">
        <w:rPr>
          <w:rFonts w:asciiTheme="majorHAnsi" w:hAnsiTheme="majorHAnsi" w:cstheme="majorHAnsi"/>
          <w:i/>
          <w:iCs/>
        </w:rPr>
        <w:t>et al.</w:t>
      </w:r>
      <w:r w:rsidR="00EC04E1">
        <w:rPr>
          <w:rFonts w:asciiTheme="majorHAnsi" w:hAnsiTheme="majorHAnsi" w:cstheme="majorHAnsi"/>
        </w:rPr>
        <w:t xml:space="preserve"> 2005</w:t>
      </w:r>
      <w:r w:rsidRPr="004437B2">
        <w:rPr>
          <w:rFonts w:asciiTheme="majorHAnsi" w:hAnsiTheme="majorHAnsi" w:cstheme="majorHAnsi"/>
        </w:rPr>
        <w:t xml:space="preserve">). </w:t>
      </w:r>
    </w:p>
    <w:p w14:paraId="48004553" w14:textId="77777777" w:rsidR="00E91CF0" w:rsidRDefault="003A7112" w:rsidP="00D32FA3">
      <w:pPr>
        <w:pStyle w:val="NormalWeb"/>
        <w:ind w:firstLine="720"/>
        <w:rPr>
          <w:rFonts w:asciiTheme="majorHAnsi" w:eastAsia="Times New Roman" w:hAnsiTheme="majorHAnsi" w:cstheme="majorHAnsi"/>
          <w:color w:val="000000"/>
          <w:lang w:eastAsia="en-US"/>
        </w:rPr>
      </w:pPr>
      <w:r>
        <w:rPr>
          <w:rFonts w:asciiTheme="majorHAnsi" w:hAnsiTheme="majorHAnsi" w:cstheme="majorHAnsi"/>
        </w:rPr>
        <w:t xml:space="preserve">During comingling of DNA, it may be hard to determine which alleles belong to which </w:t>
      </w:r>
      <w:r w:rsidR="00C73BA7">
        <w:rPr>
          <w:rFonts w:asciiTheme="majorHAnsi" w:hAnsiTheme="majorHAnsi" w:cstheme="majorHAnsi"/>
        </w:rPr>
        <w:t xml:space="preserve">subject. To do so, the sample should be processed as usual, but it is crucial to examine the peaks that result from </w:t>
      </w:r>
      <w:r w:rsidR="007358C4">
        <w:rPr>
          <w:rFonts w:asciiTheme="majorHAnsi" w:hAnsiTheme="majorHAnsi" w:cstheme="majorHAnsi"/>
        </w:rPr>
        <w:t xml:space="preserve">the </w:t>
      </w:r>
      <w:r w:rsidR="00C73BA7">
        <w:rPr>
          <w:rFonts w:asciiTheme="majorHAnsi" w:hAnsiTheme="majorHAnsi" w:cstheme="majorHAnsi"/>
        </w:rPr>
        <w:t>analysis. For two-person mixtures (which is the most common mixture in forensic casework), the number of peaks can reach up to four</w:t>
      </w:r>
      <w:r w:rsidR="00DA187B">
        <w:rPr>
          <w:rFonts w:asciiTheme="majorHAnsi" w:hAnsiTheme="majorHAnsi" w:cstheme="majorHAnsi"/>
        </w:rPr>
        <w:t xml:space="preserve"> (</w:t>
      </w:r>
      <w:r w:rsidR="00C73BA7">
        <w:rPr>
          <w:rFonts w:asciiTheme="majorHAnsi" w:hAnsiTheme="majorHAnsi" w:cstheme="majorHAnsi"/>
        </w:rPr>
        <w:t xml:space="preserve">presuming both individuals are </w:t>
      </w:r>
      <w:r w:rsidR="00C73BA7" w:rsidRPr="00C73BA7">
        <w:rPr>
          <w:rFonts w:asciiTheme="majorHAnsi" w:hAnsiTheme="majorHAnsi" w:cstheme="majorHAnsi"/>
        </w:rPr>
        <w:t>heterozygotes with non-matching alleles, any more will indicate a more complex mixture</w:t>
      </w:r>
      <w:r w:rsidR="00DA187B">
        <w:rPr>
          <w:rFonts w:asciiTheme="majorHAnsi" w:hAnsiTheme="majorHAnsi" w:cstheme="majorHAnsi"/>
        </w:rPr>
        <w:t>)</w:t>
      </w:r>
      <w:r w:rsidR="00C73BA7" w:rsidRPr="00C73BA7">
        <w:rPr>
          <w:rFonts w:asciiTheme="majorHAnsi" w:hAnsiTheme="majorHAnsi" w:cstheme="majorHAnsi"/>
        </w:rPr>
        <w:t xml:space="preserve"> (</w:t>
      </w:r>
      <w:r w:rsidR="00EC04E1" w:rsidRPr="00EC04E1">
        <w:rPr>
          <w:rFonts w:asciiTheme="majorHAnsi" w:hAnsiTheme="majorHAnsi" w:cstheme="majorHAnsi"/>
        </w:rPr>
        <w:t>Butler 2005</w:t>
      </w:r>
      <w:r w:rsidR="00C73BA7" w:rsidRPr="00C73BA7">
        <w:rPr>
          <w:rFonts w:asciiTheme="majorHAnsi" w:hAnsiTheme="majorHAnsi" w:cstheme="majorHAnsi"/>
        </w:rPr>
        <w:t xml:space="preserve">). </w:t>
      </w:r>
      <w:r w:rsidR="00EC04E1">
        <w:rPr>
          <w:rFonts w:asciiTheme="majorHAnsi" w:hAnsiTheme="majorHAnsi" w:cstheme="majorHAnsi"/>
        </w:rPr>
        <w:t xml:space="preserve">Kim </w:t>
      </w:r>
      <w:r w:rsidR="00BD0B7F" w:rsidRPr="00BD0B7F">
        <w:rPr>
          <w:rFonts w:asciiTheme="majorHAnsi" w:hAnsiTheme="majorHAnsi" w:cstheme="majorHAnsi"/>
          <w:i/>
          <w:iCs/>
        </w:rPr>
        <w:t>et al.</w:t>
      </w:r>
      <w:r w:rsidR="00EC04E1">
        <w:rPr>
          <w:rFonts w:asciiTheme="majorHAnsi" w:hAnsiTheme="majorHAnsi" w:cstheme="majorHAnsi"/>
        </w:rPr>
        <w:t xml:space="preserve"> (2019)</w:t>
      </w:r>
      <w:r w:rsidR="00C73BA7" w:rsidRPr="00C73BA7">
        <w:rPr>
          <w:rFonts w:asciiTheme="majorHAnsi" w:hAnsiTheme="majorHAnsi" w:cstheme="majorHAnsi"/>
        </w:rPr>
        <w:t xml:space="preserve"> examined a two-person mixture sample from a placenta found on a discarded </w:t>
      </w:r>
      <w:r w:rsidR="00647931">
        <w:rPr>
          <w:rFonts w:asciiTheme="majorHAnsi" w:hAnsiTheme="majorHAnsi" w:cstheme="majorHAnsi"/>
        </w:rPr>
        <w:t xml:space="preserve">male </w:t>
      </w:r>
      <w:r w:rsidR="00C73BA7" w:rsidRPr="00C73BA7">
        <w:rPr>
          <w:rFonts w:asciiTheme="majorHAnsi" w:hAnsiTheme="majorHAnsi" w:cstheme="majorHAnsi"/>
        </w:rPr>
        <w:t xml:space="preserve">newborn in Seoul, South Korea. </w:t>
      </w:r>
      <w:r w:rsidR="00C73BA7" w:rsidRPr="00C73BA7">
        <w:rPr>
          <w:rFonts w:asciiTheme="majorHAnsi" w:eastAsia="Times New Roman" w:hAnsiTheme="majorHAnsi" w:cstheme="majorHAnsi"/>
          <w:color w:val="000000"/>
          <w:lang w:eastAsia="en-US"/>
        </w:rPr>
        <w:t>Under normal circumstances</w:t>
      </w:r>
      <w:r w:rsidR="00DA187B">
        <w:rPr>
          <w:rFonts w:asciiTheme="majorHAnsi" w:eastAsia="Times New Roman" w:hAnsiTheme="majorHAnsi" w:cstheme="majorHAnsi"/>
          <w:color w:val="000000"/>
          <w:lang w:eastAsia="en-US"/>
        </w:rPr>
        <w:t>,</w:t>
      </w:r>
      <w:r w:rsidR="00C73BA7" w:rsidRPr="00C73BA7">
        <w:rPr>
          <w:rFonts w:asciiTheme="majorHAnsi" w:eastAsia="Times New Roman" w:hAnsiTheme="majorHAnsi" w:cstheme="majorHAnsi"/>
          <w:color w:val="000000"/>
          <w:lang w:eastAsia="en-US"/>
        </w:rPr>
        <w:t xml:space="preserve"> the maternal genotype can be obtained by isolation </w:t>
      </w:r>
      <w:r w:rsidR="00DA187B">
        <w:rPr>
          <w:rFonts w:asciiTheme="majorHAnsi" w:eastAsia="Times New Roman" w:hAnsiTheme="majorHAnsi" w:cstheme="majorHAnsi"/>
          <w:color w:val="000000"/>
          <w:lang w:eastAsia="en-US"/>
        </w:rPr>
        <w:t xml:space="preserve">of </w:t>
      </w:r>
      <w:r w:rsidR="00C73BA7" w:rsidRPr="00C73BA7">
        <w:rPr>
          <w:rFonts w:asciiTheme="majorHAnsi" w:eastAsia="Times New Roman" w:hAnsiTheme="majorHAnsi" w:cstheme="majorHAnsi"/>
          <w:color w:val="000000"/>
          <w:lang w:eastAsia="en-US"/>
        </w:rPr>
        <w:t xml:space="preserve">the decidua, but this is no longer applicable if the placenta is degraded. Since the </w:t>
      </w:r>
      <w:r w:rsidR="00647931">
        <w:rPr>
          <w:rFonts w:asciiTheme="majorHAnsi" w:eastAsia="Times New Roman" w:hAnsiTheme="majorHAnsi" w:cstheme="majorHAnsi"/>
          <w:color w:val="000000"/>
          <w:lang w:eastAsia="en-US"/>
        </w:rPr>
        <w:t>victim</w:t>
      </w:r>
      <w:r w:rsidR="00C73BA7" w:rsidRPr="00C73BA7">
        <w:rPr>
          <w:rFonts w:asciiTheme="majorHAnsi" w:eastAsia="Times New Roman" w:hAnsiTheme="majorHAnsi" w:cstheme="majorHAnsi"/>
          <w:color w:val="000000"/>
          <w:lang w:eastAsia="en-US"/>
        </w:rPr>
        <w:t xml:space="preserve"> was abandoned in water, the maternal components outside of the placenta were washed away, leaving the mixed genotype in the placenta as the only evidence. This means that the fetal cells were a source of contamination for determining the maternal DNA</w:t>
      </w:r>
      <w:r w:rsidR="00C73BA7">
        <w:rPr>
          <w:rFonts w:asciiTheme="majorHAnsi" w:eastAsia="Times New Roman" w:hAnsiTheme="majorHAnsi" w:cstheme="majorHAnsi"/>
          <w:color w:val="000000"/>
          <w:lang w:eastAsia="en-US"/>
        </w:rPr>
        <w:t xml:space="preserve">. </w:t>
      </w:r>
    </w:p>
    <w:p w14:paraId="2AE7C145" w14:textId="410716BE" w:rsidR="00C73BA7" w:rsidRPr="009A709A" w:rsidRDefault="00FF108A" w:rsidP="00D32FA3">
      <w:pPr>
        <w:pStyle w:val="NormalWeb"/>
        <w:ind w:firstLine="720"/>
        <w:rPr>
          <w:rFonts w:asciiTheme="majorHAnsi" w:eastAsia="Times New Roman" w:hAnsiTheme="majorHAnsi" w:cstheme="majorHAnsi"/>
          <w:color w:val="FF0000"/>
          <w:lang w:eastAsia="en-US"/>
        </w:rPr>
      </w:pPr>
      <w:r>
        <w:rPr>
          <w:rFonts w:asciiTheme="majorHAnsi" w:eastAsia="Times New Roman" w:hAnsiTheme="majorHAnsi" w:cstheme="majorHAnsi"/>
          <w:color w:val="000000"/>
          <w:lang w:eastAsia="en-US"/>
        </w:rPr>
        <w:t>The</w:t>
      </w:r>
      <w:r w:rsidR="00647931">
        <w:rPr>
          <w:rFonts w:asciiTheme="majorHAnsi" w:eastAsia="Times New Roman" w:hAnsiTheme="majorHAnsi" w:cstheme="majorHAnsi"/>
          <w:color w:val="000000"/>
          <w:lang w:eastAsia="en-US"/>
        </w:rPr>
        <w:t xml:space="preserve"> fetal cells from the victim’s body </w:t>
      </w:r>
      <w:r>
        <w:rPr>
          <w:rFonts w:asciiTheme="majorHAnsi" w:eastAsia="Times New Roman" w:hAnsiTheme="majorHAnsi" w:cstheme="majorHAnsi"/>
          <w:color w:val="000000"/>
          <w:lang w:eastAsia="en-US"/>
        </w:rPr>
        <w:t xml:space="preserve">were used </w:t>
      </w:r>
      <w:r w:rsidR="00647931">
        <w:rPr>
          <w:rFonts w:asciiTheme="majorHAnsi" w:eastAsia="Times New Roman" w:hAnsiTheme="majorHAnsi" w:cstheme="majorHAnsi"/>
          <w:color w:val="000000"/>
          <w:lang w:eastAsia="en-US"/>
        </w:rPr>
        <w:t xml:space="preserve">as a reference sample for the mixed profile generated from the placenta. </w:t>
      </w:r>
      <w:r w:rsidR="00E802B9">
        <w:rPr>
          <w:rFonts w:asciiTheme="majorHAnsi" w:eastAsia="Times New Roman" w:hAnsiTheme="majorHAnsi" w:cstheme="majorHAnsi"/>
          <w:color w:val="000000"/>
          <w:lang w:eastAsia="en-US"/>
        </w:rPr>
        <w:t>To</w:t>
      </w:r>
      <w:r w:rsidR="00647931">
        <w:rPr>
          <w:rFonts w:asciiTheme="majorHAnsi" w:eastAsia="Times New Roman" w:hAnsiTheme="majorHAnsi" w:cstheme="majorHAnsi"/>
          <w:color w:val="000000"/>
          <w:lang w:eastAsia="en-US"/>
        </w:rPr>
        <w:t xml:space="preserve"> purge the sample of the fetal DNA, </w:t>
      </w:r>
      <w:r>
        <w:rPr>
          <w:rFonts w:asciiTheme="majorHAnsi" w:eastAsia="Times New Roman" w:hAnsiTheme="majorHAnsi" w:cstheme="majorHAnsi"/>
          <w:color w:val="000000"/>
          <w:lang w:eastAsia="en-US"/>
        </w:rPr>
        <w:t>the mixed sample was</w:t>
      </w:r>
      <w:r w:rsidR="00647931">
        <w:rPr>
          <w:rFonts w:asciiTheme="majorHAnsi" w:eastAsia="Times New Roman" w:hAnsiTheme="majorHAnsi" w:cstheme="majorHAnsi"/>
          <w:color w:val="000000"/>
          <w:lang w:eastAsia="en-US"/>
        </w:rPr>
        <w:t xml:space="preserve"> pelleted and lysed three separate times.</w:t>
      </w:r>
      <w:r w:rsidR="00647931" w:rsidRPr="00647931">
        <w:t xml:space="preserve"> </w:t>
      </w:r>
      <w:r w:rsidR="00647931" w:rsidRPr="00647931">
        <w:rPr>
          <w:rFonts w:asciiTheme="majorHAnsi" w:eastAsia="Times New Roman" w:hAnsiTheme="majorHAnsi" w:cstheme="majorHAnsi"/>
          <w:color w:val="000000"/>
          <w:lang w:eastAsia="en-US"/>
        </w:rPr>
        <w:t>The results showed that the first lysate removed significantly degraded DNA with a DI average of 15.</w:t>
      </w:r>
      <w:r>
        <w:rPr>
          <w:rFonts w:asciiTheme="majorHAnsi" w:eastAsia="Times New Roman" w:hAnsiTheme="majorHAnsi" w:cstheme="majorHAnsi"/>
          <w:color w:val="000000"/>
          <w:lang w:eastAsia="en-US"/>
        </w:rPr>
        <w:t>4</w:t>
      </w:r>
      <w:r w:rsidR="00647931" w:rsidRPr="00647931">
        <w:rPr>
          <w:rFonts w:asciiTheme="majorHAnsi" w:eastAsia="Times New Roman" w:hAnsiTheme="majorHAnsi" w:cstheme="majorHAnsi"/>
          <w:color w:val="000000"/>
          <w:lang w:eastAsia="en-US"/>
        </w:rPr>
        <w:t xml:space="preserve">. The second lysate had a high male DNA quantity and a </w:t>
      </w:r>
      <w:r w:rsidR="00647931" w:rsidRPr="00D32FA3">
        <w:rPr>
          <w:rFonts w:asciiTheme="majorHAnsi" w:eastAsia="Times New Roman" w:hAnsiTheme="majorHAnsi" w:cstheme="majorHAnsi"/>
          <w:color w:val="000000"/>
          <w:lang w:eastAsia="en-US"/>
        </w:rPr>
        <w:t xml:space="preserve">low </w:t>
      </w:r>
      <w:r w:rsidR="00D32FA3" w:rsidRPr="00D32FA3">
        <w:rPr>
          <w:rFonts w:asciiTheme="majorHAnsi" w:eastAsia="Times New Roman" w:hAnsiTheme="majorHAnsi" w:cstheme="majorHAnsi"/>
          <w:color w:val="000000"/>
          <w:lang w:eastAsia="en-US"/>
        </w:rPr>
        <w:t>Male</w:t>
      </w:r>
      <w:r w:rsidR="007C6CCB">
        <w:rPr>
          <w:rFonts w:asciiTheme="majorHAnsi" w:eastAsia="Times New Roman" w:hAnsiTheme="majorHAnsi" w:cstheme="majorHAnsi"/>
          <w:color w:val="000000"/>
          <w:lang w:eastAsia="en-US"/>
        </w:rPr>
        <w:t xml:space="preserve"> (M)</w:t>
      </w:r>
      <w:r w:rsidR="00D32FA3" w:rsidRPr="00D32FA3">
        <w:rPr>
          <w:rFonts w:asciiTheme="majorHAnsi" w:eastAsia="Times New Roman" w:hAnsiTheme="majorHAnsi" w:cstheme="majorHAnsi"/>
          <w:color w:val="000000"/>
          <w:lang w:eastAsia="en-US"/>
        </w:rPr>
        <w:t>:</w:t>
      </w:r>
      <w:r w:rsidR="00D32FA3">
        <w:rPr>
          <w:rFonts w:asciiTheme="majorHAnsi" w:eastAsia="Times New Roman" w:hAnsiTheme="majorHAnsi" w:cstheme="majorHAnsi"/>
          <w:color w:val="000000"/>
          <w:lang w:eastAsia="en-US"/>
        </w:rPr>
        <w:t xml:space="preserve"> Female</w:t>
      </w:r>
      <w:r w:rsidR="007C6CCB">
        <w:rPr>
          <w:rFonts w:asciiTheme="majorHAnsi" w:eastAsia="Times New Roman" w:hAnsiTheme="majorHAnsi" w:cstheme="majorHAnsi"/>
          <w:color w:val="000000"/>
          <w:lang w:eastAsia="en-US"/>
        </w:rPr>
        <w:t xml:space="preserve"> (F) </w:t>
      </w:r>
      <w:r w:rsidR="00647931" w:rsidRPr="00647931">
        <w:rPr>
          <w:rFonts w:asciiTheme="majorHAnsi" w:eastAsia="Times New Roman" w:hAnsiTheme="majorHAnsi" w:cstheme="majorHAnsi"/>
          <w:color w:val="000000"/>
          <w:lang w:eastAsia="en-US"/>
        </w:rPr>
        <w:t>ratio</w:t>
      </w:r>
      <w:r w:rsidR="00647931">
        <w:rPr>
          <w:rFonts w:asciiTheme="majorHAnsi" w:eastAsia="Times New Roman" w:hAnsiTheme="majorHAnsi" w:cstheme="majorHAnsi"/>
          <w:color w:val="000000"/>
          <w:lang w:eastAsia="en-US"/>
        </w:rPr>
        <w:t xml:space="preserve"> while the</w:t>
      </w:r>
      <w:r w:rsidR="00647931" w:rsidRPr="00647931">
        <w:rPr>
          <w:rFonts w:asciiTheme="majorHAnsi" w:eastAsia="Times New Roman" w:hAnsiTheme="majorHAnsi" w:cstheme="majorHAnsi"/>
          <w:color w:val="000000"/>
          <w:lang w:eastAsia="en-US"/>
        </w:rPr>
        <w:t xml:space="preserve"> third lysate had a low male quantity and a high M:F </w:t>
      </w:r>
      <w:r w:rsidR="001734AD" w:rsidRPr="00647931">
        <w:rPr>
          <w:rFonts w:asciiTheme="majorHAnsi" w:eastAsia="Times New Roman" w:hAnsiTheme="majorHAnsi" w:cstheme="majorHAnsi"/>
          <w:color w:val="000000"/>
          <w:lang w:eastAsia="en-US"/>
        </w:rPr>
        <w:t>ratio</w:t>
      </w:r>
      <w:r w:rsidR="001734AD">
        <w:rPr>
          <w:rFonts w:asciiTheme="majorHAnsi" w:eastAsia="Times New Roman" w:hAnsiTheme="majorHAnsi" w:cstheme="majorHAnsi"/>
          <w:color w:val="000000"/>
          <w:lang w:eastAsia="en-US"/>
        </w:rPr>
        <w:t>,</w:t>
      </w:r>
      <w:r w:rsidR="00647931">
        <w:rPr>
          <w:rFonts w:asciiTheme="majorHAnsi" w:eastAsia="Times New Roman" w:hAnsiTheme="majorHAnsi" w:cstheme="majorHAnsi"/>
          <w:color w:val="000000"/>
          <w:lang w:eastAsia="en-US"/>
        </w:rPr>
        <w:t xml:space="preserve"> which generated a better maternal profile despite somewhat damaging the maternal cells</w:t>
      </w:r>
      <w:r w:rsidR="00647931" w:rsidRPr="00647931">
        <w:rPr>
          <w:rFonts w:asciiTheme="majorHAnsi" w:eastAsia="Times New Roman" w:hAnsiTheme="majorHAnsi" w:cstheme="majorHAnsi"/>
          <w:color w:val="000000"/>
          <w:lang w:eastAsia="en-US"/>
        </w:rPr>
        <w:t>. This show</w:t>
      </w:r>
      <w:r w:rsidR="00647931">
        <w:rPr>
          <w:rFonts w:asciiTheme="majorHAnsi" w:eastAsia="Times New Roman" w:hAnsiTheme="majorHAnsi" w:cstheme="majorHAnsi"/>
          <w:color w:val="000000"/>
          <w:lang w:eastAsia="en-US"/>
        </w:rPr>
        <w:t>s</w:t>
      </w:r>
      <w:r w:rsidR="00647931" w:rsidRPr="00647931">
        <w:rPr>
          <w:rFonts w:asciiTheme="majorHAnsi" w:eastAsia="Times New Roman" w:hAnsiTheme="majorHAnsi" w:cstheme="majorHAnsi"/>
          <w:color w:val="000000"/>
          <w:lang w:eastAsia="en-US"/>
        </w:rPr>
        <w:t xml:space="preserve"> that the damaged cells were more susceptible to lysis. Each placental piece also varied wildly in degradation, presumably because of their different proximities to the fetus, with the closest pieces being the most significantly degraded</w:t>
      </w:r>
      <w:r w:rsidR="00647931">
        <w:rPr>
          <w:rFonts w:asciiTheme="majorHAnsi" w:eastAsia="Times New Roman" w:hAnsiTheme="majorHAnsi" w:cstheme="majorHAnsi"/>
          <w:color w:val="000000"/>
          <w:lang w:eastAsia="en-US"/>
        </w:rPr>
        <w:t xml:space="preserve"> (</w:t>
      </w:r>
      <w:r w:rsidR="00EC04E1">
        <w:rPr>
          <w:rFonts w:asciiTheme="majorHAnsi" w:eastAsia="Times New Roman" w:hAnsiTheme="majorHAnsi" w:cstheme="majorHAnsi"/>
          <w:color w:val="000000"/>
          <w:lang w:eastAsia="en-US"/>
        </w:rPr>
        <w:t xml:space="preserve">Kim </w:t>
      </w:r>
      <w:r w:rsidR="00BD0B7F" w:rsidRPr="00BD0B7F">
        <w:rPr>
          <w:rFonts w:asciiTheme="majorHAnsi" w:eastAsia="Times New Roman" w:hAnsiTheme="majorHAnsi" w:cstheme="majorHAnsi"/>
          <w:i/>
          <w:iCs/>
          <w:color w:val="000000"/>
          <w:lang w:eastAsia="en-US"/>
        </w:rPr>
        <w:t>et al.</w:t>
      </w:r>
      <w:r w:rsidR="00EC04E1">
        <w:rPr>
          <w:rFonts w:asciiTheme="majorHAnsi" w:eastAsia="Times New Roman" w:hAnsiTheme="majorHAnsi" w:cstheme="majorHAnsi"/>
          <w:color w:val="000000"/>
          <w:lang w:eastAsia="en-US"/>
        </w:rPr>
        <w:t xml:space="preserve"> 2019</w:t>
      </w:r>
      <w:r w:rsidR="00647931">
        <w:rPr>
          <w:rFonts w:asciiTheme="majorHAnsi" w:eastAsia="Times New Roman" w:hAnsiTheme="majorHAnsi" w:cstheme="majorHAnsi"/>
          <w:color w:val="000000"/>
          <w:lang w:eastAsia="en-US"/>
        </w:rPr>
        <w:t>)</w:t>
      </w:r>
      <w:r w:rsidR="00647931" w:rsidRPr="00647931">
        <w:rPr>
          <w:rFonts w:asciiTheme="majorHAnsi" w:eastAsia="Times New Roman" w:hAnsiTheme="majorHAnsi" w:cstheme="majorHAnsi"/>
          <w:color w:val="000000"/>
          <w:lang w:eastAsia="en-US"/>
        </w:rPr>
        <w:t xml:space="preserve">. </w:t>
      </w:r>
    </w:p>
    <w:p w14:paraId="04586AFD" w14:textId="3828907C" w:rsidR="003A7112" w:rsidRPr="004437B2" w:rsidRDefault="00647931" w:rsidP="00D32FA3">
      <w:pPr>
        <w:rPr>
          <w:rFonts w:asciiTheme="majorHAnsi" w:hAnsiTheme="majorHAnsi" w:cstheme="majorHAnsi"/>
        </w:rPr>
      </w:pPr>
      <w:r w:rsidRPr="00983832">
        <w:rPr>
          <w:rFonts w:asciiTheme="majorHAnsi" w:hAnsiTheme="majorHAnsi" w:cstheme="majorHAnsi"/>
          <w:color w:val="auto"/>
        </w:rPr>
        <w:t xml:space="preserve">To corroborate </w:t>
      </w:r>
      <w:r w:rsidRPr="004437B2">
        <w:rPr>
          <w:rFonts w:asciiTheme="majorHAnsi" w:hAnsiTheme="majorHAnsi" w:cstheme="majorHAnsi"/>
        </w:rPr>
        <w:t>the identification of the victim, reference samples can be taken either directly (such as antemortem comparison from used razors, toothbrushes, bloodstain cards, etc.) or through kinship analysis. If a direct reference is used, it should always be confirmed through kinship analysis. During DNA analysis, multiplex PCR amplification is preferred because it can easily evaluate direct matches with high discriminatory power. Mini-STR multiplexes are particularly useful if there is evidence of DNA degradation in the samples, and SNP typing uses even smaller amplicons to type DNA that STR data may not have pulled a profile from (</w:t>
      </w:r>
      <w:r w:rsidR="00EC04E1">
        <w:rPr>
          <w:rFonts w:asciiTheme="majorHAnsi" w:hAnsiTheme="majorHAnsi" w:cstheme="majorHAnsi"/>
        </w:rPr>
        <w:t xml:space="preserve">Alonso </w:t>
      </w:r>
      <w:r w:rsidR="00BD0B7F" w:rsidRPr="00BD0B7F">
        <w:rPr>
          <w:rFonts w:asciiTheme="majorHAnsi" w:hAnsiTheme="majorHAnsi" w:cstheme="majorHAnsi"/>
          <w:i/>
          <w:iCs/>
        </w:rPr>
        <w:t>et al.</w:t>
      </w:r>
      <w:r w:rsidR="00EC04E1">
        <w:rPr>
          <w:rFonts w:asciiTheme="majorHAnsi" w:hAnsiTheme="majorHAnsi" w:cstheme="majorHAnsi"/>
        </w:rPr>
        <w:t xml:space="preserve"> 2005</w:t>
      </w:r>
      <w:r w:rsidRPr="004437B2">
        <w:rPr>
          <w:rFonts w:asciiTheme="majorHAnsi" w:hAnsiTheme="majorHAnsi" w:cstheme="majorHAnsi"/>
        </w:rPr>
        <w:t>). There are also automated systems such as Bode Technology that can process up to 250 bone samples per day. If less than 15 STR loci are considered, a large number of false positives may be considered, which decreases the significance of the matches. The number of fortuitous hits will decrease the more loci are considered, so the better the reference sample, the more significant the match may be. However, if the DNA is significantly degraded, it is likely that only partial profiles may be determined, which further complicates the number of false positive matches</w:t>
      </w:r>
      <w:r w:rsidR="009F5FE3">
        <w:rPr>
          <w:rFonts w:asciiTheme="majorHAnsi" w:hAnsiTheme="majorHAnsi" w:cstheme="majorHAnsi"/>
        </w:rPr>
        <w:t xml:space="preserve">, </w:t>
      </w:r>
      <w:r>
        <w:rPr>
          <w:rFonts w:asciiTheme="majorHAnsi" w:hAnsiTheme="majorHAnsi" w:cstheme="majorHAnsi"/>
        </w:rPr>
        <w:t xml:space="preserve">especially in mass disaster situations </w:t>
      </w:r>
      <w:r w:rsidRPr="004437B2">
        <w:rPr>
          <w:rFonts w:asciiTheme="majorHAnsi" w:hAnsiTheme="majorHAnsi" w:cstheme="majorHAnsi"/>
        </w:rPr>
        <w:t>(</w:t>
      </w:r>
      <w:r w:rsidR="00EC04E1">
        <w:rPr>
          <w:rFonts w:asciiTheme="majorHAnsi" w:hAnsiTheme="majorHAnsi" w:cstheme="majorHAnsi"/>
        </w:rPr>
        <w:t xml:space="preserve">Alonso </w:t>
      </w:r>
      <w:r w:rsidR="00BD0B7F" w:rsidRPr="00BD0B7F">
        <w:rPr>
          <w:rFonts w:asciiTheme="majorHAnsi" w:hAnsiTheme="majorHAnsi" w:cstheme="majorHAnsi"/>
          <w:i/>
          <w:iCs/>
        </w:rPr>
        <w:t>et al.</w:t>
      </w:r>
      <w:r w:rsidR="00EC04E1">
        <w:rPr>
          <w:rFonts w:asciiTheme="majorHAnsi" w:hAnsiTheme="majorHAnsi" w:cstheme="majorHAnsi"/>
        </w:rPr>
        <w:t xml:space="preserve"> 2005</w:t>
      </w:r>
      <w:r w:rsidRPr="004437B2">
        <w:rPr>
          <w:rFonts w:asciiTheme="majorHAnsi" w:hAnsiTheme="majorHAnsi" w:cstheme="majorHAnsi"/>
        </w:rPr>
        <w:t>).</w:t>
      </w:r>
    </w:p>
    <w:p w14:paraId="0ED9665C" w14:textId="69DD91A6" w:rsidR="008D1808" w:rsidRPr="004437B2" w:rsidRDefault="00534C16" w:rsidP="00D32FA3">
      <w:pPr>
        <w:rPr>
          <w:rFonts w:asciiTheme="majorHAnsi" w:hAnsiTheme="majorHAnsi" w:cstheme="majorHAnsi"/>
        </w:rPr>
      </w:pPr>
      <w:r w:rsidRPr="004437B2">
        <w:rPr>
          <w:rFonts w:asciiTheme="majorHAnsi" w:hAnsiTheme="majorHAnsi" w:cstheme="majorHAnsi"/>
        </w:rPr>
        <w:t>In the aftermath of the World Trade Center, the initial recovery period lasted 9 months. During this time, the remains were exposed to UV radiation, humidity, moisture, heat, fire, and mold, and many remains were left with only skeletal elements (</w:t>
      </w:r>
      <w:r w:rsidR="00EC04E1">
        <w:rPr>
          <w:rFonts w:asciiTheme="majorHAnsi" w:hAnsiTheme="majorHAnsi" w:cstheme="majorHAnsi"/>
        </w:rPr>
        <w:t xml:space="preserve">Mundorff </w:t>
      </w:r>
      <w:r w:rsidR="00BD0B7F" w:rsidRPr="00BD0B7F">
        <w:rPr>
          <w:rFonts w:asciiTheme="majorHAnsi" w:hAnsiTheme="majorHAnsi" w:cstheme="majorHAnsi"/>
          <w:i/>
          <w:iCs/>
        </w:rPr>
        <w:t>et al.</w:t>
      </w:r>
      <w:r w:rsidR="00EC04E1">
        <w:rPr>
          <w:rFonts w:asciiTheme="majorHAnsi" w:hAnsiTheme="majorHAnsi" w:cstheme="majorHAnsi"/>
        </w:rPr>
        <w:t xml:space="preserve"> 2009</w:t>
      </w:r>
      <w:r w:rsidRPr="004437B2">
        <w:rPr>
          <w:rFonts w:asciiTheme="majorHAnsi" w:hAnsiTheme="majorHAnsi" w:cstheme="majorHAnsi"/>
        </w:rPr>
        <w:t xml:space="preserve">). Of these elements, studies suggest that the clavicle is better than the rib bone for DNA preservation, the long bones are preferred to the skull and rib bones, the weight-bearing bones are preferred to the </w:t>
      </w:r>
      <w:r w:rsidR="009F5FE3">
        <w:rPr>
          <w:rFonts w:asciiTheme="majorHAnsi" w:hAnsiTheme="majorHAnsi" w:cstheme="majorHAnsi"/>
        </w:rPr>
        <w:t>non-weight-bearing</w:t>
      </w:r>
      <w:r w:rsidRPr="004437B2">
        <w:rPr>
          <w:rFonts w:asciiTheme="majorHAnsi" w:hAnsiTheme="majorHAnsi" w:cstheme="majorHAnsi"/>
        </w:rPr>
        <w:t xml:space="preserve"> bones, and the compact bones are preferred to the cancellous bones (</w:t>
      </w:r>
      <w:r w:rsidR="00EC04E1">
        <w:rPr>
          <w:rFonts w:asciiTheme="majorHAnsi" w:hAnsiTheme="majorHAnsi" w:cstheme="majorHAnsi"/>
        </w:rPr>
        <w:t xml:space="preserve">Mundorff </w:t>
      </w:r>
      <w:r w:rsidR="00BD0B7F" w:rsidRPr="00BD0B7F">
        <w:rPr>
          <w:rFonts w:asciiTheme="majorHAnsi" w:hAnsiTheme="majorHAnsi" w:cstheme="majorHAnsi"/>
          <w:i/>
          <w:iCs/>
        </w:rPr>
        <w:t>et al.</w:t>
      </w:r>
      <w:r w:rsidR="00EC04E1">
        <w:rPr>
          <w:rFonts w:asciiTheme="majorHAnsi" w:hAnsiTheme="majorHAnsi" w:cstheme="majorHAnsi"/>
        </w:rPr>
        <w:t xml:space="preserve"> 2009</w:t>
      </w:r>
      <w:r w:rsidRPr="004437B2">
        <w:rPr>
          <w:rFonts w:asciiTheme="majorHAnsi" w:hAnsiTheme="majorHAnsi" w:cstheme="majorHAnsi"/>
        </w:rPr>
        <w:t>). As such, DNA typing success varies wildly between skeletal elements.</w:t>
      </w:r>
      <w:r w:rsidR="008D1808" w:rsidRPr="004437B2">
        <w:rPr>
          <w:rFonts w:asciiTheme="majorHAnsi" w:hAnsiTheme="majorHAnsi" w:cstheme="majorHAnsi"/>
        </w:rPr>
        <w:t xml:space="preserve"> </w:t>
      </w:r>
    </w:p>
    <w:p w14:paraId="508E246E" w14:textId="694E803B" w:rsidR="00534C16" w:rsidRDefault="00EC04E1" w:rsidP="00D32FA3">
      <w:pPr>
        <w:rPr>
          <w:rFonts w:asciiTheme="majorHAnsi" w:hAnsiTheme="majorHAnsi" w:cstheme="majorHAnsi"/>
        </w:rPr>
      </w:pPr>
      <w:r>
        <w:rPr>
          <w:rFonts w:asciiTheme="majorHAnsi" w:hAnsiTheme="majorHAnsi" w:cstheme="majorHAnsi"/>
        </w:rPr>
        <w:t xml:space="preserve">Mundorff </w:t>
      </w:r>
      <w:r w:rsidR="00BD0B7F" w:rsidRPr="00BD0B7F">
        <w:rPr>
          <w:rFonts w:asciiTheme="majorHAnsi" w:hAnsiTheme="majorHAnsi" w:cstheme="majorHAnsi"/>
          <w:i/>
          <w:iCs/>
        </w:rPr>
        <w:t>et al.</w:t>
      </w:r>
      <w:r>
        <w:rPr>
          <w:rFonts w:asciiTheme="majorHAnsi" w:hAnsiTheme="majorHAnsi" w:cstheme="majorHAnsi"/>
        </w:rPr>
        <w:t xml:space="preserve"> </w:t>
      </w:r>
      <w:r w:rsidR="00E91CF0">
        <w:rPr>
          <w:rFonts w:asciiTheme="majorHAnsi" w:hAnsiTheme="majorHAnsi" w:cstheme="majorHAnsi"/>
        </w:rPr>
        <w:t>(</w:t>
      </w:r>
      <w:r>
        <w:rPr>
          <w:rFonts w:asciiTheme="majorHAnsi" w:hAnsiTheme="majorHAnsi" w:cstheme="majorHAnsi"/>
        </w:rPr>
        <w:t>2009</w:t>
      </w:r>
      <w:r w:rsidR="00E91CF0">
        <w:rPr>
          <w:rFonts w:asciiTheme="majorHAnsi" w:hAnsiTheme="majorHAnsi" w:cstheme="majorHAnsi"/>
        </w:rPr>
        <w:t>)</w:t>
      </w:r>
      <w:r w:rsidR="008D1808" w:rsidRPr="004437B2">
        <w:rPr>
          <w:rFonts w:asciiTheme="majorHAnsi" w:hAnsiTheme="majorHAnsi" w:cstheme="majorHAnsi"/>
        </w:rPr>
        <w:t xml:space="preserve"> grouped samples from the ‘World Trade Center Human Remains Database’s Resampled DNA database’ and the ‘Entire sample database’ into four groups: head, trunk, lower limbs, and upper limbs. The head group comprised of the skull, maxilla, and mandible; and the trunk group was comprised of the clavicle, scapula, rib, sternum, vertebra, sacrum, and innominate. Whereas the upper limb group was comprised of the humerus, radius, ulna, carpals, metacarpals, and hand phalanx; and the lower limb group was comprised of the femur, patella, tibia, fibula, tarsals, metatarsals, and foot phalanx. On average by body part group, the lower limbs were 69% identified, the trunk was 63% identified, the upper limbs were 54% identified, and the head was 49% identified. This suggests that the lower limbs have a higher DNA identification rate on average, presumably because they are compact and weight-bearing (</w:t>
      </w:r>
      <w:r>
        <w:rPr>
          <w:rFonts w:asciiTheme="majorHAnsi" w:hAnsiTheme="majorHAnsi" w:cstheme="majorHAnsi"/>
        </w:rPr>
        <w:t xml:space="preserve">Mundorff </w:t>
      </w:r>
      <w:r w:rsidR="00BD0B7F" w:rsidRPr="00BD0B7F">
        <w:rPr>
          <w:rFonts w:asciiTheme="majorHAnsi" w:hAnsiTheme="majorHAnsi" w:cstheme="majorHAnsi"/>
          <w:i/>
          <w:iCs/>
        </w:rPr>
        <w:t>et al.</w:t>
      </w:r>
      <w:r>
        <w:rPr>
          <w:rFonts w:asciiTheme="majorHAnsi" w:hAnsiTheme="majorHAnsi" w:cstheme="majorHAnsi"/>
        </w:rPr>
        <w:t xml:space="preserve"> 2009</w:t>
      </w:r>
      <w:r w:rsidR="008D1808" w:rsidRPr="004437B2">
        <w:rPr>
          <w:rFonts w:asciiTheme="majorHAnsi" w:hAnsiTheme="majorHAnsi" w:cstheme="majorHAnsi"/>
        </w:rPr>
        <w:t>).</w:t>
      </w:r>
    </w:p>
    <w:p w14:paraId="1193C4EF" w14:textId="7444B4CE" w:rsidR="00D32FA3" w:rsidRPr="00D32FA3" w:rsidRDefault="00D32FA3" w:rsidP="00D32FA3">
      <w:pPr>
        <w:ind w:firstLine="0"/>
        <w:rPr>
          <w:rFonts w:asciiTheme="majorHAnsi" w:hAnsiTheme="majorHAnsi" w:cstheme="majorHAnsi"/>
          <w:b/>
          <w:bCs/>
          <w:color w:val="000000"/>
          <w:u w:val="single"/>
        </w:rPr>
      </w:pPr>
      <w:r>
        <w:rPr>
          <w:rFonts w:asciiTheme="majorHAnsi" w:hAnsiTheme="majorHAnsi" w:cstheme="majorHAnsi"/>
          <w:b/>
          <w:bCs/>
          <w:color w:val="000000"/>
          <w:u w:val="single"/>
        </w:rPr>
        <w:t>Tissue Comparison</w:t>
      </w:r>
    </w:p>
    <w:p w14:paraId="425E57FB" w14:textId="33FB85BC" w:rsidR="00F049B5" w:rsidRDefault="00567E7D" w:rsidP="00D32FA3">
      <w:pPr>
        <w:rPr>
          <w:rFonts w:asciiTheme="majorHAnsi" w:hAnsiTheme="majorHAnsi" w:cstheme="majorHAnsi"/>
          <w:color w:val="000000"/>
        </w:rPr>
      </w:pPr>
      <w:r w:rsidRPr="004437B2">
        <w:rPr>
          <w:rFonts w:asciiTheme="majorHAnsi" w:hAnsiTheme="majorHAnsi" w:cstheme="majorHAnsi"/>
          <w:color w:val="000000"/>
        </w:rPr>
        <w:t xml:space="preserve">The tissue choice is crucial to obtain suitable DNA for analysis. </w:t>
      </w:r>
      <w:r w:rsidR="00EF6C5E" w:rsidRPr="004437B2">
        <w:rPr>
          <w:rFonts w:asciiTheme="majorHAnsi" w:hAnsiTheme="majorHAnsi" w:cstheme="majorHAnsi"/>
          <w:color w:val="000000"/>
        </w:rPr>
        <w:t xml:space="preserve">DNA is easier to extract from soft tissue such as organs and muscles in comparison to bone and teeth samples. This is because the dentin, enamel, and cementum on teeth and the carbonated hydroxyapatite and collagen in bone promote </w:t>
      </w:r>
      <w:r w:rsidR="00EF6C5E" w:rsidRPr="00E91CF0">
        <w:rPr>
          <w:rFonts w:asciiTheme="majorHAnsi" w:hAnsiTheme="majorHAnsi" w:cstheme="majorHAnsi"/>
          <w:color w:val="000000"/>
        </w:rPr>
        <w:t xml:space="preserve">DNA preservation (Heathfield </w:t>
      </w:r>
      <w:r w:rsidR="00BD0B7F" w:rsidRPr="00E91CF0">
        <w:rPr>
          <w:rFonts w:asciiTheme="majorHAnsi" w:hAnsiTheme="majorHAnsi" w:cstheme="majorHAnsi"/>
          <w:i/>
          <w:iCs/>
          <w:color w:val="000000"/>
        </w:rPr>
        <w:t>et al.</w:t>
      </w:r>
      <w:r w:rsidR="00EF6C5E" w:rsidRPr="00E91CF0">
        <w:rPr>
          <w:rFonts w:asciiTheme="majorHAnsi" w:hAnsiTheme="majorHAnsi" w:cstheme="majorHAnsi"/>
          <w:color w:val="000000"/>
        </w:rPr>
        <w:t xml:space="preserve"> 2021; Raffone </w:t>
      </w:r>
      <w:r w:rsidR="00BD0B7F" w:rsidRPr="00E91CF0">
        <w:rPr>
          <w:rFonts w:asciiTheme="majorHAnsi" w:hAnsiTheme="majorHAnsi" w:cstheme="majorHAnsi"/>
          <w:i/>
          <w:iCs/>
          <w:color w:val="000000"/>
        </w:rPr>
        <w:t>et al.</w:t>
      </w:r>
      <w:r w:rsidR="00EF6C5E" w:rsidRPr="00E91CF0">
        <w:rPr>
          <w:rFonts w:asciiTheme="majorHAnsi" w:hAnsiTheme="majorHAnsi" w:cstheme="majorHAnsi"/>
          <w:color w:val="000000"/>
        </w:rPr>
        <w:t xml:space="preserve"> 2021).</w:t>
      </w:r>
      <w:r w:rsidR="00EF6C5E" w:rsidRPr="004437B2">
        <w:rPr>
          <w:rFonts w:asciiTheme="majorHAnsi" w:hAnsiTheme="majorHAnsi" w:cstheme="majorHAnsi"/>
          <w:color w:val="000000"/>
        </w:rPr>
        <w:t xml:space="preserve"> As such, hard tissue is only used once the soft tissue has gone through severe degradation. </w:t>
      </w:r>
      <w:r w:rsidR="00EC04E1">
        <w:rPr>
          <w:rFonts w:asciiTheme="majorHAnsi" w:hAnsiTheme="majorHAnsi" w:cstheme="majorHAnsi"/>
          <w:color w:val="000000"/>
        </w:rPr>
        <w:t xml:space="preserve">Thakar </w:t>
      </w:r>
      <w:r w:rsidR="00BD0B7F" w:rsidRPr="00BD0B7F">
        <w:rPr>
          <w:rFonts w:asciiTheme="majorHAnsi" w:hAnsiTheme="majorHAnsi" w:cstheme="majorHAnsi"/>
          <w:i/>
          <w:iCs/>
          <w:color w:val="000000"/>
        </w:rPr>
        <w:t>et al.</w:t>
      </w:r>
      <w:r w:rsidR="00EC04E1">
        <w:rPr>
          <w:rFonts w:asciiTheme="majorHAnsi" w:hAnsiTheme="majorHAnsi" w:cstheme="majorHAnsi"/>
          <w:color w:val="000000"/>
        </w:rPr>
        <w:t xml:space="preserve"> </w:t>
      </w:r>
      <w:r w:rsidR="00242BDC">
        <w:rPr>
          <w:rFonts w:asciiTheme="majorHAnsi" w:hAnsiTheme="majorHAnsi" w:cstheme="majorHAnsi"/>
          <w:color w:val="000000"/>
        </w:rPr>
        <w:t>(</w:t>
      </w:r>
      <w:r w:rsidR="00EC04E1">
        <w:rPr>
          <w:rFonts w:asciiTheme="majorHAnsi" w:hAnsiTheme="majorHAnsi" w:cstheme="majorHAnsi"/>
          <w:color w:val="000000"/>
        </w:rPr>
        <w:t>2019</w:t>
      </w:r>
      <w:r w:rsidR="00242BDC">
        <w:rPr>
          <w:rFonts w:asciiTheme="majorHAnsi" w:hAnsiTheme="majorHAnsi" w:cstheme="majorHAnsi"/>
          <w:color w:val="000000"/>
        </w:rPr>
        <w:t>)</w:t>
      </w:r>
      <w:r w:rsidR="00F049B5">
        <w:rPr>
          <w:rFonts w:asciiTheme="majorHAnsi" w:hAnsiTheme="majorHAnsi" w:cstheme="majorHAnsi"/>
          <w:color w:val="000000"/>
        </w:rPr>
        <w:t xml:space="preserve"> showed the difference in typing hard and soft tissues by comparing the success rate and analysis of brain, prostate, and teeth samples from 20 decomposed corpses with a postmortem interval of approximately 25 d. </w:t>
      </w:r>
      <w:r w:rsidR="00F049B5" w:rsidRPr="00F049B5">
        <w:rPr>
          <w:rFonts w:asciiTheme="majorHAnsi" w:hAnsiTheme="majorHAnsi" w:cstheme="majorHAnsi"/>
          <w:color w:val="000000"/>
        </w:rPr>
        <w:t>The brain and teeth yielded full profiles</w:t>
      </w:r>
      <w:r w:rsidR="00F049B5">
        <w:rPr>
          <w:rFonts w:asciiTheme="majorHAnsi" w:hAnsiTheme="majorHAnsi" w:cstheme="majorHAnsi"/>
          <w:color w:val="000000"/>
        </w:rPr>
        <w:t xml:space="preserve"> </w:t>
      </w:r>
      <w:r w:rsidR="00F049B5" w:rsidRPr="00F049B5">
        <w:rPr>
          <w:rFonts w:asciiTheme="majorHAnsi" w:hAnsiTheme="majorHAnsi" w:cstheme="majorHAnsi"/>
          <w:color w:val="000000"/>
        </w:rPr>
        <w:t>with the exception of two non</w:t>
      </w:r>
      <w:r w:rsidR="00F049B5">
        <w:rPr>
          <w:rFonts w:asciiTheme="majorHAnsi" w:hAnsiTheme="majorHAnsi" w:cstheme="majorHAnsi"/>
          <w:color w:val="000000"/>
        </w:rPr>
        <w:t>-</w:t>
      </w:r>
      <w:r w:rsidR="00F049B5" w:rsidRPr="00F049B5">
        <w:rPr>
          <w:rFonts w:asciiTheme="majorHAnsi" w:hAnsiTheme="majorHAnsi" w:cstheme="majorHAnsi"/>
          <w:color w:val="000000"/>
        </w:rPr>
        <w:t xml:space="preserve">amplifiable brain samples. The prostate samples all yielded partial profiles, with 6 </w:t>
      </w:r>
      <w:r w:rsidR="00F049B5">
        <w:rPr>
          <w:rFonts w:asciiTheme="majorHAnsi" w:hAnsiTheme="majorHAnsi" w:cstheme="majorHAnsi"/>
          <w:color w:val="000000"/>
        </w:rPr>
        <w:t xml:space="preserve">samples </w:t>
      </w:r>
      <w:r w:rsidR="00F049B5" w:rsidRPr="00F049B5">
        <w:rPr>
          <w:rFonts w:asciiTheme="majorHAnsi" w:hAnsiTheme="majorHAnsi" w:cstheme="majorHAnsi"/>
          <w:color w:val="000000"/>
        </w:rPr>
        <w:t>amplifying more than 15</w:t>
      </w:r>
      <w:r w:rsidR="003A01E9">
        <w:rPr>
          <w:rFonts w:asciiTheme="majorHAnsi" w:hAnsiTheme="majorHAnsi" w:cstheme="majorHAnsi"/>
          <w:color w:val="000000"/>
        </w:rPr>
        <w:t xml:space="preserve"> out of </w:t>
      </w:r>
      <w:r w:rsidR="00F049B5">
        <w:rPr>
          <w:rFonts w:asciiTheme="majorHAnsi" w:hAnsiTheme="majorHAnsi" w:cstheme="majorHAnsi"/>
          <w:color w:val="000000"/>
        </w:rPr>
        <w:t>21</w:t>
      </w:r>
      <w:r w:rsidR="00F049B5" w:rsidRPr="00F049B5">
        <w:rPr>
          <w:rFonts w:asciiTheme="majorHAnsi" w:hAnsiTheme="majorHAnsi" w:cstheme="majorHAnsi"/>
          <w:color w:val="000000"/>
        </w:rPr>
        <w:t xml:space="preserve"> loci, and the remaining 14</w:t>
      </w:r>
      <w:r w:rsidR="00F049B5">
        <w:rPr>
          <w:rFonts w:asciiTheme="majorHAnsi" w:hAnsiTheme="majorHAnsi" w:cstheme="majorHAnsi"/>
          <w:color w:val="000000"/>
        </w:rPr>
        <w:t xml:space="preserve"> samples</w:t>
      </w:r>
      <w:r w:rsidR="00F049B5" w:rsidRPr="00F049B5">
        <w:rPr>
          <w:rFonts w:asciiTheme="majorHAnsi" w:hAnsiTheme="majorHAnsi" w:cstheme="majorHAnsi"/>
          <w:color w:val="000000"/>
        </w:rPr>
        <w:t xml:space="preserve"> having multiple dropouts. </w:t>
      </w:r>
      <w:r w:rsidR="00994156">
        <w:rPr>
          <w:rFonts w:asciiTheme="majorHAnsi" w:hAnsiTheme="majorHAnsi" w:cstheme="majorHAnsi"/>
          <w:color w:val="000000"/>
        </w:rPr>
        <w:t>The peak height ratio is indicative of profile quality, as it compares the peak heights in a heterozygotic pair with the standard peak/height ratio being around 0.7. The</w:t>
      </w:r>
      <w:r w:rsidR="00F049B5" w:rsidRPr="00F049B5">
        <w:rPr>
          <w:rFonts w:asciiTheme="majorHAnsi" w:hAnsiTheme="majorHAnsi" w:cstheme="majorHAnsi"/>
          <w:color w:val="000000"/>
        </w:rPr>
        <w:t xml:space="preserve"> brain had a peak </w:t>
      </w:r>
      <w:r w:rsidR="00994156">
        <w:rPr>
          <w:rFonts w:asciiTheme="majorHAnsi" w:hAnsiTheme="majorHAnsi" w:cstheme="majorHAnsi"/>
          <w:color w:val="000000"/>
        </w:rPr>
        <w:t>height ratio</w:t>
      </w:r>
      <w:r w:rsidR="00F049B5" w:rsidRPr="00F049B5">
        <w:rPr>
          <w:rFonts w:asciiTheme="majorHAnsi" w:hAnsiTheme="majorHAnsi" w:cstheme="majorHAnsi"/>
          <w:color w:val="000000"/>
        </w:rPr>
        <w:t xml:space="preserve"> of 0.62</w:t>
      </w:r>
      <w:r w:rsidR="00783AC9">
        <w:rPr>
          <w:rFonts w:asciiTheme="majorHAnsi" w:hAnsiTheme="majorHAnsi" w:cstheme="majorHAnsi"/>
          <w:color w:val="000000"/>
        </w:rPr>
        <w:t xml:space="preserve"> </w:t>
      </w:r>
      <w:r w:rsidR="00F049B5" w:rsidRPr="00F049B5">
        <w:rPr>
          <w:rFonts w:asciiTheme="majorHAnsi" w:hAnsiTheme="majorHAnsi" w:cstheme="majorHAnsi"/>
          <w:color w:val="000000"/>
        </w:rPr>
        <w:t>-</w:t>
      </w:r>
      <w:r w:rsidR="00783AC9">
        <w:rPr>
          <w:rFonts w:asciiTheme="majorHAnsi" w:hAnsiTheme="majorHAnsi" w:cstheme="majorHAnsi"/>
          <w:color w:val="000000"/>
        </w:rPr>
        <w:t xml:space="preserve"> </w:t>
      </w:r>
      <w:r w:rsidR="00F049B5" w:rsidRPr="00F049B5">
        <w:rPr>
          <w:rFonts w:asciiTheme="majorHAnsi" w:hAnsiTheme="majorHAnsi" w:cstheme="majorHAnsi"/>
          <w:color w:val="000000"/>
        </w:rPr>
        <w:t xml:space="preserve">0.92 and the teeth had a </w:t>
      </w:r>
      <w:r w:rsidR="00F049B5" w:rsidRPr="00994156">
        <w:rPr>
          <w:rFonts w:asciiTheme="majorHAnsi" w:hAnsiTheme="majorHAnsi" w:cstheme="majorHAnsi"/>
          <w:color w:val="000000"/>
        </w:rPr>
        <w:t>peak height ratio of 0.72</w:t>
      </w:r>
      <w:r w:rsidR="00783AC9">
        <w:rPr>
          <w:rFonts w:asciiTheme="majorHAnsi" w:hAnsiTheme="majorHAnsi" w:cstheme="majorHAnsi"/>
          <w:color w:val="000000"/>
        </w:rPr>
        <w:t xml:space="preserve"> </w:t>
      </w:r>
      <w:r w:rsidR="00F049B5" w:rsidRPr="00994156">
        <w:rPr>
          <w:rFonts w:asciiTheme="majorHAnsi" w:hAnsiTheme="majorHAnsi" w:cstheme="majorHAnsi"/>
          <w:color w:val="000000"/>
        </w:rPr>
        <w:t>-</w:t>
      </w:r>
      <w:r w:rsidR="00783AC9">
        <w:rPr>
          <w:rFonts w:asciiTheme="majorHAnsi" w:hAnsiTheme="majorHAnsi" w:cstheme="majorHAnsi"/>
          <w:color w:val="000000"/>
        </w:rPr>
        <w:t xml:space="preserve"> </w:t>
      </w:r>
      <w:r w:rsidR="00F049B5" w:rsidRPr="00994156">
        <w:rPr>
          <w:rFonts w:asciiTheme="majorHAnsi" w:hAnsiTheme="majorHAnsi" w:cstheme="majorHAnsi"/>
          <w:color w:val="000000"/>
        </w:rPr>
        <w:t>0.</w:t>
      </w:r>
      <w:r w:rsidR="00994156">
        <w:rPr>
          <w:rFonts w:asciiTheme="majorHAnsi" w:hAnsiTheme="majorHAnsi" w:cstheme="majorHAnsi"/>
          <w:color w:val="000000"/>
        </w:rPr>
        <w:t xml:space="preserve">85, indicating that both peak height ratios were near to the normative range with some outliers that may </w:t>
      </w:r>
      <w:r w:rsidR="004D7214">
        <w:rPr>
          <w:rFonts w:asciiTheme="majorHAnsi" w:hAnsiTheme="majorHAnsi" w:cstheme="majorHAnsi"/>
          <w:color w:val="000000"/>
        </w:rPr>
        <w:t>indicate</w:t>
      </w:r>
      <w:r w:rsidR="00994156">
        <w:rPr>
          <w:rFonts w:asciiTheme="majorHAnsi" w:hAnsiTheme="majorHAnsi" w:cstheme="majorHAnsi"/>
          <w:color w:val="000000"/>
        </w:rPr>
        <w:t xml:space="preserve"> lower profile quality</w:t>
      </w:r>
      <w:r w:rsidR="00F049B5">
        <w:rPr>
          <w:rFonts w:asciiTheme="majorHAnsi" w:hAnsiTheme="majorHAnsi" w:cstheme="majorHAnsi"/>
          <w:color w:val="000000"/>
        </w:rPr>
        <w:t xml:space="preserve"> (</w:t>
      </w:r>
      <w:r w:rsidR="00EC04E1">
        <w:rPr>
          <w:rFonts w:asciiTheme="majorHAnsi" w:hAnsiTheme="majorHAnsi" w:cstheme="majorHAnsi"/>
          <w:color w:val="000000"/>
        </w:rPr>
        <w:t xml:space="preserve">Thakar </w:t>
      </w:r>
      <w:r w:rsidR="00BD0B7F" w:rsidRPr="00BD0B7F">
        <w:rPr>
          <w:rFonts w:asciiTheme="majorHAnsi" w:hAnsiTheme="majorHAnsi" w:cstheme="majorHAnsi"/>
          <w:i/>
          <w:iCs/>
          <w:color w:val="000000"/>
        </w:rPr>
        <w:t>et al.</w:t>
      </w:r>
      <w:r w:rsidR="00EC04E1">
        <w:rPr>
          <w:rFonts w:asciiTheme="majorHAnsi" w:hAnsiTheme="majorHAnsi" w:cstheme="majorHAnsi"/>
          <w:color w:val="000000"/>
        </w:rPr>
        <w:t xml:space="preserve"> 2019</w:t>
      </w:r>
      <w:r w:rsidR="00F049B5">
        <w:rPr>
          <w:rFonts w:asciiTheme="majorHAnsi" w:hAnsiTheme="majorHAnsi" w:cstheme="majorHAnsi"/>
          <w:color w:val="000000"/>
        </w:rPr>
        <w:t>)</w:t>
      </w:r>
      <w:r w:rsidR="00F049B5" w:rsidRPr="00F049B5">
        <w:rPr>
          <w:rFonts w:asciiTheme="majorHAnsi" w:hAnsiTheme="majorHAnsi" w:cstheme="majorHAnsi"/>
          <w:color w:val="000000"/>
        </w:rPr>
        <w:t>. Since the prostate samples only showed partial profiles, their peak heights were not calculated.</w:t>
      </w:r>
    </w:p>
    <w:p w14:paraId="03B71A69" w14:textId="51DE267F" w:rsidR="00AA166F" w:rsidRPr="004437B2" w:rsidRDefault="009F14CF" w:rsidP="00D32FA3">
      <w:pPr>
        <w:rPr>
          <w:rFonts w:asciiTheme="majorHAnsi" w:hAnsiTheme="majorHAnsi" w:cstheme="majorHAnsi"/>
          <w:color w:val="000000"/>
        </w:rPr>
      </w:pPr>
      <w:r w:rsidRPr="004437B2">
        <w:rPr>
          <w:rFonts w:asciiTheme="majorHAnsi" w:hAnsiTheme="majorHAnsi" w:cstheme="majorHAnsi"/>
          <w:color w:val="000000"/>
        </w:rPr>
        <w:t>The DNA retrieval will also vary wildly between soft tissue types</w:t>
      </w:r>
      <w:r w:rsidR="007D4BDA" w:rsidRPr="004437B2">
        <w:rPr>
          <w:rFonts w:asciiTheme="majorHAnsi" w:hAnsiTheme="majorHAnsi" w:cstheme="majorHAnsi"/>
          <w:color w:val="000000"/>
        </w:rPr>
        <w:t xml:space="preserve">, as shown </w:t>
      </w:r>
      <w:r w:rsidR="00E91CF0">
        <w:rPr>
          <w:rFonts w:asciiTheme="majorHAnsi" w:hAnsiTheme="majorHAnsi" w:cstheme="majorHAnsi"/>
          <w:color w:val="000000"/>
        </w:rPr>
        <w:t xml:space="preserve">by the </w:t>
      </w:r>
      <w:r w:rsidR="007D4BDA" w:rsidRPr="004437B2">
        <w:rPr>
          <w:rFonts w:asciiTheme="majorHAnsi" w:hAnsiTheme="majorHAnsi" w:cstheme="majorHAnsi"/>
          <w:color w:val="000000"/>
        </w:rPr>
        <w:t>collection of 81 samples with varying DI values</w:t>
      </w:r>
      <w:r w:rsidR="00E91CF0">
        <w:rPr>
          <w:rFonts w:asciiTheme="majorHAnsi" w:hAnsiTheme="majorHAnsi" w:cstheme="majorHAnsi"/>
          <w:color w:val="000000"/>
        </w:rPr>
        <w:t xml:space="preserve"> by van den Berge </w:t>
      </w:r>
      <w:r w:rsidR="00E91CF0" w:rsidRPr="00BD0B7F">
        <w:rPr>
          <w:rFonts w:asciiTheme="majorHAnsi" w:hAnsiTheme="majorHAnsi" w:cstheme="majorHAnsi"/>
          <w:i/>
          <w:iCs/>
          <w:color w:val="000000"/>
        </w:rPr>
        <w:t>et al.</w:t>
      </w:r>
      <w:r w:rsidR="00E91CF0">
        <w:rPr>
          <w:rFonts w:asciiTheme="majorHAnsi" w:hAnsiTheme="majorHAnsi" w:cstheme="majorHAnsi"/>
          <w:color w:val="000000"/>
        </w:rPr>
        <w:t xml:space="preserve"> (2016)</w:t>
      </w:r>
      <w:r w:rsidR="007D4BDA" w:rsidRPr="004437B2">
        <w:rPr>
          <w:rFonts w:asciiTheme="majorHAnsi" w:hAnsiTheme="majorHAnsi" w:cstheme="majorHAnsi"/>
          <w:color w:val="000000"/>
        </w:rPr>
        <w:t>. Of these samples, 14% had no degradation, 56% had moderate degradation, 9% had severe degradation, and 22% dropped out (indicating severe degradation, 41% of these were skeletal muscle</w:t>
      </w:r>
      <w:r w:rsidR="00647931">
        <w:rPr>
          <w:rFonts w:asciiTheme="majorHAnsi" w:hAnsiTheme="majorHAnsi" w:cstheme="majorHAnsi"/>
          <w:color w:val="000000"/>
        </w:rPr>
        <w:t xml:space="preserve">). </w:t>
      </w:r>
      <w:r w:rsidR="007D4BDA" w:rsidRPr="004437B2">
        <w:rPr>
          <w:rFonts w:asciiTheme="majorHAnsi" w:hAnsiTheme="majorHAnsi" w:cstheme="majorHAnsi"/>
          <w:color w:val="000000"/>
        </w:rPr>
        <w:t xml:space="preserve">Based on averages, the brain, heart, and </w:t>
      </w:r>
      <w:r w:rsidR="00EC6A90">
        <w:rPr>
          <w:rFonts w:asciiTheme="majorHAnsi" w:hAnsiTheme="majorHAnsi" w:cstheme="majorHAnsi"/>
          <w:color w:val="000000"/>
        </w:rPr>
        <w:t>lungs</w:t>
      </w:r>
      <w:r w:rsidR="007D4BDA" w:rsidRPr="004437B2">
        <w:rPr>
          <w:rFonts w:asciiTheme="majorHAnsi" w:hAnsiTheme="majorHAnsi" w:cstheme="majorHAnsi"/>
          <w:color w:val="000000"/>
        </w:rPr>
        <w:t xml:space="preserve"> showed the least degradation, whereas the skin sho</w:t>
      </w:r>
      <w:r w:rsidR="005F1521" w:rsidRPr="004437B2">
        <w:rPr>
          <w:rFonts w:asciiTheme="majorHAnsi" w:hAnsiTheme="majorHAnsi" w:cstheme="majorHAnsi"/>
          <w:color w:val="000000"/>
        </w:rPr>
        <w:t>w</w:t>
      </w:r>
      <w:r w:rsidR="007D4BDA" w:rsidRPr="004437B2">
        <w:rPr>
          <w:rFonts w:asciiTheme="majorHAnsi" w:hAnsiTheme="majorHAnsi" w:cstheme="majorHAnsi"/>
          <w:color w:val="000000"/>
        </w:rPr>
        <w:t>ed the most degradation</w:t>
      </w:r>
      <w:r w:rsidR="00FF108A">
        <w:rPr>
          <w:rFonts w:asciiTheme="majorHAnsi" w:hAnsiTheme="majorHAnsi" w:cstheme="majorHAnsi"/>
          <w:color w:val="000000"/>
        </w:rPr>
        <w:t xml:space="preserve"> (van den Berge </w:t>
      </w:r>
      <w:r w:rsidR="00FF108A">
        <w:rPr>
          <w:rFonts w:asciiTheme="majorHAnsi" w:hAnsiTheme="majorHAnsi" w:cstheme="majorHAnsi"/>
          <w:i/>
          <w:iCs/>
          <w:color w:val="000000"/>
        </w:rPr>
        <w:t xml:space="preserve">et al. </w:t>
      </w:r>
      <w:r w:rsidR="00FF108A">
        <w:rPr>
          <w:rFonts w:asciiTheme="majorHAnsi" w:hAnsiTheme="majorHAnsi" w:cstheme="majorHAnsi"/>
          <w:color w:val="000000"/>
        </w:rPr>
        <w:t>2016)</w:t>
      </w:r>
      <w:r w:rsidR="007D4BDA" w:rsidRPr="004437B2">
        <w:rPr>
          <w:rFonts w:asciiTheme="majorHAnsi" w:hAnsiTheme="majorHAnsi" w:cstheme="majorHAnsi"/>
          <w:color w:val="000000"/>
        </w:rPr>
        <w:t>.</w:t>
      </w:r>
      <w:r w:rsidR="00F049B5">
        <w:rPr>
          <w:rFonts w:asciiTheme="majorHAnsi" w:hAnsiTheme="majorHAnsi" w:cstheme="majorHAnsi"/>
          <w:color w:val="000000"/>
        </w:rPr>
        <w:t xml:space="preserve"> </w:t>
      </w:r>
      <w:r w:rsidR="00EC04E1">
        <w:rPr>
          <w:rFonts w:asciiTheme="majorHAnsi" w:hAnsiTheme="majorHAnsi" w:cstheme="majorHAnsi"/>
          <w:color w:val="000000"/>
        </w:rPr>
        <w:t xml:space="preserve">Helm </w:t>
      </w:r>
      <w:r w:rsidR="00BD0B7F" w:rsidRPr="00BD0B7F">
        <w:rPr>
          <w:rFonts w:asciiTheme="majorHAnsi" w:hAnsiTheme="majorHAnsi" w:cstheme="majorHAnsi"/>
          <w:i/>
          <w:iCs/>
          <w:color w:val="000000"/>
        </w:rPr>
        <w:t>et al.</w:t>
      </w:r>
      <w:r w:rsidR="00EC04E1">
        <w:rPr>
          <w:rFonts w:asciiTheme="majorHAnsi" w:hAnsiTheme="majorHAnsi" w:cstheme="majorHAnsi"/>
          <w:color w:val="000000"/>
        </w:rPr>
        <w:t xml:space="preserve"> </w:t>
      </w:r>
      <w:r w:rsidR="004B5D99">
        <w:rPr>
          <w:rFonts w:asciiTheme="majorHAnsi" w:hAnsiTheme="majorHAnsi" w:cstheme="majorHAnsi"/>
          <w:color w:val="000000"/>
        </w:rPr>
        <w:t>(</w:t>
      </w:r>
      <w:r w:rsidR="00EC04E1">
        <w:rPr>
          <w:rFonts w:asciiTheme="majorHAnsi" w:hAnsiTheme="majorHAnsi" w:cstheme="majorHAnsi"/>
          <w:color w:val="000000"/>
        </w:rPr>
        <w:t>2021</w:t>
      </w:r>
      <w:r w:rsidR="004B5D99">
        <w:rPr>
          <w:rFonts w:asciiTheme="majorHAnsi" w:hAnsiTheme="majorHAnsi" w:cstheme="majorHAnsi"/>
          <w:color w:val="000000"/>
        </w:rPr>
        <w:t>)</w:t>
      </w:r>
      <w:r w:rsidR="007D4BDA" w:rsidRPr="004437B2">
        <w:rPr>
          <w:rFonts w:asciiTheme="majorHAnsi" w:hAnsiTheme="majorHAnsi" w:cstheme="majorHAnsi"/>
          <w:color w:val="000000"/>
        </w:rPr>
        <w:t xml:space="preserve"> had similar results, with the STR profiling success being 99.5% for the aortic wall, 99.3% for the urinary bladder wall, 95.5% for brain tissue, 96.8% for liver tissue, 89.8% for the skeletal muscle tissue, and 74.2% for oral tissue. Evaluation of the </w:t>
      </w:r>
      <w:r w:rsidR="007D4BDA" w:rsidRPr="00D32FA3">
        <w:rPr>
          <w:rFonts w:asciiTheme="majorHAnsi" w:hAnsiTheme="majorHAnsi" w:cstheme="majorHAnsi"/>
          <w:color w:val="000000"/>
        </w:rPr>
        <w:t>R</w:t>
      </w:r>
      <w:r w:rsidR="00D32FA3" w:rsidRPr="00D32FA3">
        <w:rPr>
          <w:rFonts w:asciiTheme="majorHAnsi" w:hAnsiTheme="majorHAnsi" w:cstheme="majorHAnsi"/>
          <w:color w:val="000000"/>
        </w:rPr>
        <w:t xml:space="preserve">elative </w:t>
      </w:r>
      <w:r w:rsidR="007D4BDA" w:rsidRPr="00D32FA3">
        <w:rPr>
          <w:rFonts w:asciiTheme="majorHAnsi" w:hAnsiTheme="majorHAnsi" w:cstheme="majorHAnsi"/>
          <w:color w:val="000000"/>
        </w:rPr>
        <w:t>F</w:t>
      </w:r>
      <w:r w:rsidR="00D32FA3" w:rsidRPr="00D32FA3">
        <w:rPr>
          <w:rFonts w:asciiTheme="majorHAnsi" w:hAnsiTheme="majorHAnsi" w:cstheme="majorHAnsi"/>
          <w:color w:val="000000"/>
        </w:rPr>
        <w:t xml:space="preserve">luorescent </w:t>
      </w:r>
      <w:r w:rsidR="007D4BDA" w:rsidRPr="00D32FA3">
        <w:rPr>
          <w:rFonts w:asciiTheme="majorHAnsi" w:hAnsiTheme="majorHAnsi" w:cstheme="majorHAnsi"/>
          <w:color w:val="000000"/>
        </w:rPr>
        <w:t>U</w:t>
      </w:r>
      <w:r w:rsidR="00D32FA3" w:rsidRPr="00D32FA3">
        <w:rPr>
          <w:rFonts w:asciiTheme="majorHAnsi" w:hAnsiTheme="majorHAnsi" w:cstheme="majorHAnsi"/>
          <w:color w:val="000000"/>
        </w:rPr>
        <w:t>nit</w:t>
      </w:r>
      <w:r w:rsidR="00B51996">
        <w:rPr>
          <w:rFonts w:asciiTheme="majorHAnsi" w:hAnsiTheme="majorHAnsi" w:cstheme="majorHAnsi"/>
          <w:color w:val="000000"/>
        </w:rPr>
        <w:t xml:space="preserve"> (RFU)</w:t>
      </w:r>
      <w:r w:rsidR="007D4BDA" w:rsidRPr="004437B2">
        <w:rPr>
          <w:rFonts w:asciiTheme="majorHAnsi" w:hAnsiTheme="majorHAnsi" w:cstheme="majorHAnsi"/>
          <w:color w:val="000000"/>
        </w:rPr>
        <w:t xml:space="preserve"> values showed that the liver samples had the highest degradation while the aortic tissue had the least degradation. </w:t>
      </w:r>
      <w:r w:rsidR="00D32FA3">
        <w:rPr>
          <w:rFonts w:asciiTheme="majorHAnsi" w:hAnsiTheme="majorHAnsi" w:cstheme="majorHAnsi"/>
          <w:color w:val="000000"/>
        </w:rPr>
        <w:t xml:space="preserve">RFUs are the level of fluorescence obtained by binding a fluorescent protein to the DNA to indicate quantity at a certain locus. </w:t>
      </w:r>
      <w:r w:rsidR="005F1521" w:rsidRPr="004437B2">
        <w:rPr>
          <w:rFonts w:asciiTheme="majorHAnsi" w:hAnsiTheme="majorHAnsi" w:cstheme="majorHAnsi"/>
          <w:color w:val="000000"/>
        </w:rPr>
        <w:t>The oral samples had the second highest degradation values, though this is likely due to microbial contamination, insect contamination</w:t>
      </w:r>
      <w:r w:rsidR="000C4606">
        <w:rPr>
          <w:rFonts w:asciiTheme="majorHAnsi" w:hAnsiTheme="majorHAnsi" w:cstheme="majorHAnsi"/>
          <w:color w:val="000000"/>
        </w:rPr>
        <w:t>,</w:t>
      </w:r>
      <w:r w:rsidR="005F1521" w:rsidRPr="004437B2">
        <w:rPr>
          <w:rFonts w:asciiTheme="majorHAnsi" w:hAnsiTheme="majorHAnsi" w:cstheme="majorHAnsi"/>
          <w:color w:val="000000"/>
        </w:rPr>
        <w:t xml:space="preserve"> and liquid decomposition products that accumulate in the mouth (</w:t>
      </w:r>
      <w:r w:rsidR="00EC04E1">
        <w:rPr>
          <w:rFonts w:asciiTheme="majorHAnsi" w:hAnsiTheme="majorHAnsi" w:cstheme="majorHAnsi"/>
          <w:color w:val="000000"/>
        </w:rPr>
        <w:t xml:space="preserve">Helm </w:t>
      </w:r>
      <w:r w:rsidR="00BD0B7F" w:rsidRPr="00BD0B7F">
        <w:rPr>
          <w:rFonts w:asciiTheme="majorHAnsi" w:hAnsiTheme="majorHAnsi" w:cstheme="majorHAnsi"/>
          <w:i/>
          <w:iCs/>
          <w:color w:val="000000"/>
        </w:rPr>
        <w:t>et al.</w:t>
      </w:r>
      <w:r w:rsidR="00EC04E1">
        <w:rPr>
          <w:rFonts w:asciiTheme="majorHAnsi" w:hAnsiTheme="majorHAnsi" w:cstheme="majorHAnsi"/>
          <w:color w:val="000000"/>
        </w:rPr>
        <w:t xml:space="preserve"> 2021</w:t>
      </w:r>
      <w:r w:rsidR="005F1521" w:rsidRPr="004437B2">
        <w:rPr>
          <w:rFonts w:asciiTheme="majorHAnsi" w:hAnsiTheme="majorHAnsi" w:cstheme="majorHAnsi"/>
          <w:color w:val="000000"/>
        </w:rPr>
        <w:t xml:space="preserve">). As such, </w:t>
      </w:r>
      <w:r w:rsidR="00696C42" w:rsidRPr="004437B2">
        <w:rPr>
          <w:rFonts w:asciiTheme="majorHAnsi" w:hAnsiTheme="majorHAnsi" w:cstheme="majorHAnsi"/>
          <w:color w:val="000000"/>
        </w:rPr>
        <w:t>buccal</w:t>
      </w:r>
      <w:r w:rsidR="000C4606">
        <w:rPr>
          <w:rFonts w:asciiTheme="majorHAnsi" w:hAnsiTheme="majorHAnsi" w:cstheme="majorHAnsi"/>
          <w:color w:val="000000"/>
        </w:rPr>
        <w:t xml:space="preserve"> and </w:t>
      </w:r>
      <w:r w:rsidR="005F1521" w:rsidRPr="004437B2">
        <w:rPr>
          <w:rFonts w:asciiTheme="majorHAnsi" w:hAnsiTheme="majorHAnsi" w:cstheme="majorHAnsi"/>
          <w:color w:val="000000"/>
        </w:rPr>
        <w:t xml:space="preserve">saliva </w:t>
      </w:r>
      <w:r w:rsidR="00696C42" w:rsidRPr="004437B2">
        <w:rPr>
          <w:rFonts w:asciiTheme="majorHAnsi" w:hAnsiTheme="majorHAnsi" w:cstheme="majorHAnsi"/>
          <w:color w:val="000000"/>
        </w:rPr>
        <w:t xml:space="preserve">samples (though </w:t>
      </w:r>
      <w:r w:rsidR="000C4606">
        <w:rPr>
          <w:rFonts w:asciiTheme="majorHAnsi" w:hAnsiTheme="majorHAnsi" w:cstheme="majorHAnsi"/>
          <w:color w:val="000000"/>
        </w:rPr>
        <w:t>cost-effective</w:t>
      </w:r>
      <w:r w:rsidR="00696C42" w:rsidRPr="004437B2">
        <w:rPr>
          <w:rFonts w:asciiTheme="majorHAnsi" w:hAnsiTheme="majorHAnsi" w:cstheme="majorHAnsi"/>
          <w:color w:val="000000"/>
        </w:rPr>
        <w:t xml:space="preserve"> and simple to analyze) are not considered as effective </w:t>
      </w:r>
      <w:r w:rsidR="000C4606">
        <w:rPr>
          <w:rFonts w:asciiTheme="majorHAnsi" w:hAnsiTheme="majorHAnsi" w:cstheme="majorHAnsi"/>
          <w:color w:val="000000"/>
        </w:rPr>
        <w:t>as</w:t>
      </w:r>
      <w:r w:rsidR="00696C42" w:rsidRPr="004437B2">
        <w:rPr>
          <w:rFonts w:asciiTheme="majorHAnsi" w:hAnsiTheme="majorHAnsi" w:cstheme="majorHAnsi"/>
          <w:color w:val="000000"/>
        </w:rPr>
        <w:t xml:space="preserve"> other liquid samples such as blood. </w:t>
      </w:r>
    </w:p>
    <w:p w14:paraId="564C6CD3" w14:textId="2E82CA5E" w:rsidR="00DE2F60" w:rsidRDefault="00DE2F60" w:rsidP="00D32FA3">
      <w:pPr>
        <w:ind w:firstLine="0"/>
        <w:rPr>
          <w:rFonts w:asciiTheme="majorHAnsi" w:hAnsiTheme="majorHAnsi" w:cstheme="majorHAnsi"/>
          <w:color w:val="000000"/>
        </w:rPr>
      </w:pPr>
      <w:r w:rsidRPr="004437B2">
        <w:rPr>
          <w:rFonts w:asciiTheme="majorHAnsi" w:hAnsiTheme="majorHAnsi" w:cstheme="majorHAnsi"/>
          <w:color w:val="000000"/>
        </w:rPr>
        <w:tab/>
        <w:t>The effectiveness of DNA typing blood samples directly depends on quality because of the components of red and white blood cells</w:t>
      </w:r>
      <w:r w:rsidR="00D929E4" w:rsidRPr="004437B2">
        <w:rPr>
          <w:rFonts w:asciiTheme="majorHAnsi" w:hAnsiTheme="majorHAnsi" w:cstheme="majorHAnsi"/>
          <w:color w:val="000000"/>
        </w:rPr>
        <w:t xml:space="preserve"> (</w:t>
      </w:r>
      <w:r w:rsidR="00EC04E1">
        <w:rPr>
          <w:rFonts w:asciiTheme="majorHAnsi" w:hAnsiTheme="majorHAnsi" w:cstheme="majorHAnsi"/>
          <w:color w:val="000000"/>
        </w:rPr>
        <w:t xml:space="preserve">Kaur </w:t>
      </w:r>
      <w:r w:rsidR="00BD0B7F" w:rsidRPr="00BD0B7F">
        <w:rPr>
          <w:rFonts w:asciiTheme="majorHAnsi" w:hAnsiTheme="majorHAnsi" w:cstheme="majorHAnsi"/>
          <w:i/>
          <w:iCs/>
          <w:color w:val="000000"/>
        </w:rPr>
        <w:t>et al.</w:t>
      </w:r>
      <w:r w:rsidR="00EC04E1">
        <w:rPr>
          <w:rFonts w:asciiTheme="majorHAnsi" w:hAnsiTheme="majorHAnsi" w:cstheme="majorHAnsi"/>
          <w:color w:val="000000"/>
        </w:rPr>
        <w:t xml:space="preserve"> 2020</w:t>
      </w:r>
      <w:r w:rsidR="00D929E4" w:rsidRPr="004437B2">
        <w:rPr>
          <w:rFonts w:asciiTheme="majorHAnsi" w:hAnsiTheme="majorHAnsi" w:cstheme="majorHAnsi"/>
          <w:color w:val="000000"/>
        </w:rPr>
        <w:t>)</w:t>
      </w:r>
      <w:r w:rsidRPr="004437B2">
        <w:rPr>
          <w:rFonts w:asciiTheme="majorHAnsi" w:hAnsiTheme="majorHAnsi" w:cstheme="majorHAnsi"/>
          <w:color w:val="000000"/>
        </w:rPr>
        <w:t>. Red blood cells have no nucleus and therefore have no DNA. Despite this, they contain hemoglobin, which can be used in testing for the presence of blood. If the sample is poorly preserved, the blood antigens can change structure and hemoglobin can turn into hemichrome. Conversely, white blood cells contain a nucleus, which is what DNA analysis depends on.</w:t>
      </w:r>
      <w:r w:rsidR="00D929E4" w:rsidRPr="004437B2">
        <w:rPr>
          <w:rFonts w:asciiTheme="majorHAnsi" w:hAnsiTheme="majorHAnsi" w:cstheme="majorHAnsi"/>
          <w:color w:val="000000"/>
        </w:rPr>
        <w:t xml:space="preserve"> </w:t>
      </w:r>
      <w:r w:rsidR="00FF108A">
        <w:rPr>
          <w:rFonts w:asciiTheme="majorHAnsi" w:hAnsiTheme="majorHAnsi" w:cstheme="majorHAnsi"/>
          <w:color w:val="000000"/>
        </w:rPr>
        <w:t>Thirty-eight</w:t>
      </w:r>
      <w:r w:rsidR="00D929E4" w:rsidRPr="004437B2">
        <w:rPr>
          <w:rFonts w:asciiTheme="majorHAnsi" w:hAnsiTheme="majorHAnsi" w:cstheme="majorHAnsi"/>
          <w:color w:val="000000"/>
        </w:rPr>
        <w:t xml:space="preserve"> samples</w:t>
      </w:r>
      <w:r w:rsidR="00FF108A">
        <w:rPr>
          <w:rFonts w:asciiTheme="majorHAnsi" w:hAnsiTheme="majorHAnsi" w:cstheme="majorHAnsi"/>
          <w:color w:val="000000"/>
        </w:rPr>
        <w:t xml:space="preserve"> were evaluated</w:t>
      </w:r>
      <w:r w:rsidR="00D929E4" w:rsidRPr="004437B2">
        <w:rPr>
          <w:rFonts w:asciiTheme="majorHAnsi" w:hAnsiTheme="majorHAnsi" w:cstheme="majorHAnsi"/>
          <w:color w:val="000000"/>
        </w:rPr>
        <w:t xml:space="preserve"> and classified</w:t>
      </w:r>
      <w:r w:rsidR="00FF108A">
        <w:rPr>
          <w:rFonts w:asciiTheme="majorHAnsi" w:hAnsiTheme="majorHAnsi" w:cstheme="majorHAnsi"/>
          <w:color w:val="000000"/>
        </w:rPr>
        <w:t xml:space="preserve"> based on</w:t>
      </w:r>
      <w:r w:rsidR="00D929E4" w:rsidRPr="004437B2">
        <w:rPr>
          <w:rFonts w:asciiTheme="majorHAnsi" w:hAnsiTheme="majorHAnsi" w:cstheme="majorHAnsi"/>
          <w:color w:val="000000"/>
        </w:rPr>
        <w:t xml:space="preserve"> their level of blood preservation. Seven of the samples were categorized as “best preserved</w:t>
      </w:r>
      <w:r w:rsidR="003A2727">
        <w:rPr>
          <w:rFonts w:asciiTheme="majorHAnsi" w:hAnsiTheme="majorHAnsi" w:cstheme="majorHAnsi"/>
          <w:color w:val="000000"/>
        </w:rPr>
        <w:t>,</w:t>
      </w:r>
      <w:r w:rsidR="00D929E4" w:rsidRPr="004437B2">
        <w:rPr>
          <w:rFonts w:asciiTheme="majorHAnsi" w:hAnsiTheme="majorHAnsi" w:cstheme="majorHAnsi"/>
          <w:color w:val="000000"/>
        </w:rPr>
        <w:t>”</w:t>
      </w:r>
      <w:r w:rsidR="003A2727">
        <w:rPr>
          <w:rFonts w:asciiTheme="majorHAnsi" w:hAnsiTheme="majorHAnsi" w:cstheme="majorHAnsi"/>
          <w:color w:val="000000"/>
        </w:rPr>
        <w:t xml:space="preserve"> </w:t>
      </w:r>
      <w:r w:rsidR="00D929E4" w:rsidRPr="004437B2">
        <w:rPr>
          <w:rFonts w:asciiTheme="majorHAnsi" w:hAnsiTheme="majorHAnsi" w:cstheme="majorHAnsi"/>
          <w:color w:val="000000"/>
        </w:rPr>
        <w:t xml:space="preserve">were reddish brown in color, and were dried before they were placed in a paper envelope for storage. </w:t>
      </w:r>
      <w:r w:rsidR="00D32FA3">
        <w:rPr>
          <w:rFonts w:asciiTheme="majorHAnsi" w:hAnsiTheme="majorHAnsi" w:cstheme="majorHAnsi"/>
          <w:color w:val="000000"/>
        </w:rPr>
        <w:t>Seven</w:t>
      </w:r>
      <w:r w:rsidR="00D929E4" w:rsidRPr="004437B2">
        <w:rPr>
          <w:rFonts w:asciiTheme="majorHAnsi" w:hAnsiTheme="majorHAnsi" w:cstheme="majorHAnsi"/>
          <w:color w:val="000000"/>
        </w:rPr>
        <w:t xml:space="preserve"> moderately preserved samples were dark brown and semi-dried before they were stored in a paper envelope. </w:t>
      </w:r>
      <w:r w:rsidR="00D32FA3">
        <w:rPr>
          <w:rFonts w:asciiTheme="majorHAnsi" w:hAnsiTheme="majorHAnsi" w:cstheme="majorHAnsi"/>
          <w:color w:val="000000"/>
        </w:rPr>
        <w:t>Fourteen</w:t>
      </w:r>
      <w:r w:rsidR="00D929E4" w:rsidRPr="004437B2">
        <w:rPr>
          <w:rFonts w:asciiTheme="majorHAnsi" w:hAnsiTheme="majorHAnsi" w:cstheme="majorHAnsi"/>
          <w:color w:val="000000"/>
        </w:rPr>
        <w:t xml:space="preserve"> were poorly preserved and yellow/greenish in color and were wet when they were stored in a small container. Finally, the worst preserved sample</w:t>
      </w:r>
      <w:r w:rsidR="003A2727">
        <w:rPr>
          <w:rFonts w:asciiTheme="majorHAnsi" w:hAnsiTheme="majorHAnsi" w:cstheme="majorHAnsi"/>
          <w:color w:val="000000"/>
        </w:rPr>
        <w:t>s</w:t>
      </w:r>
      <w:r w:rsidR="00D929E4" w:rsidRPr="004437B2">
        <w:rPr>
          <w:rFonts w:asciiTheme="majorHAnsi" w:hAnsiTheme="majorHAnsi" w:cstheme="majorHAnsi"/>
          <w:color w:val="000000"/>
        </w:rPr>
        <w:t xml:space="preserve"> (10) were a greenish/blackish color and were wet when stored in a small plastic container. </w:t>
      </w:r>
      <w:r w:rsidR="00D32FA3">
        <w:rPr>
          <w:rFonts w:asciiTheme="majorHAnsi" w:hAnsiTheme="majorHAnsi" w:cstheme="majorHAnsi"/>
          <w:color w:val="000000"/>
        </w:rPr>
        <w:t xml:space="preserve">Two of </w:t>
      </w:r>
      <w:r w:rsidR="00D929E4" w:rsidRPr="004437B2">
        <w:rPr>
          <w:rFonts w:asciiTheme="majorHAnsi" w:hAnsiTheme="majorHAnsi" w:cstheme="majorHAnsi"/>
          <w:color w:val="000000"/>
        </w:rPr>
        <w:t xml:space="preserve">these worst preserved samples had maggots hatch in the container. </w:t>
      </w:r>
      <w:r w:rsidR="00E91CF0">
        <w:rPr>
          <w:rFonts w:asciiTheme="majorHAnsi" w:hAnsiTheme="majorHAnsi" w:cstheme="majorHAnsi"/>
          <w:color w:val="000000"/>
        </w:rPr>
        <w:t xml:space="preserve">The results as found by </w:t>
      </w:r>
      <w:r w:rsidR="00EC04E1">
        <w:rPr>
          <w:rFonts w:asciiTheme="majorHAnsi" w:hAnsiTheme="majorHAnsi" w:cstheme="majorHAnsi"/>
          <w:color w:val="000000"/>
        </w:rPr>
        <w:t xml:space="preserve">Kaur </w:t>
      </w:r>
      <w:r w:rsidR="00BD0B7F" w:rsidRPr="00BD0B7F">
        <w:rPr>
          <w:rFonts w:asciiTheme="majorHAnsi" w:hAnsiTheme="majorHAnsi" w:cstheme="majorHAnsi"/>
          <w:i/>
          <w:iCs/>
          <w:color w:val="000000"/>
        </w:rPr>
        <w:t>et al</w:t>
      </w:r>
      <w:r w:rsidR="00E91CF0">
        <w:rPr>
          <w:rFonts w:asciiTheme="majorHAnsi" w:hAnsiTheme="majorHAnsi" w:cstheme="majorHAnsi"/>
          <w:i/>
          <w:iCs/>
          <w:color w:val="000000"/>
        </w:rPr>
        <w:t xml:space="preserve">. </w:t>
      </w:r>
      <w:r w:rsidR="00EC04E1">
        <w:rPr>
          <w:rFonts w:asciiTheme="majorHAnsi" w:hAnsiTheme="majorHAnsi" w:cstheme="majorHAnsi"/>
          <w:color w:val="000000"/>
        </w:rPr>
        <w:t xml:space="preserve">(2020) </w:t>
      </w:r>
      <w:r w:rsidR="00D929E4" w:rsidRPr="004437B2">
        <w:rPr>
          <w:rFonts w:asciiTheme="majorHAnsi" w:hAnsiTheme="majorHAnsi" w:cstheme="majorHAnsi"/>
          <w:color w:val="000000"/>
        </w:rPr>
        <w:t xml:space="preserve">showed that </w:t>
      </w:r>
      <w:r w:rsidR="00950AA5" w:rsidRPr="004437B2">
        <w:rPr>
          <w:rFonts w:asciiTheme="majorHAnsi" w:hAnsiTheme="majorHAnsi" w:cstheme="majorHAnsi"/>
          <w:color w:val="000000"/>
        </w:rPr>
        <w:t>all</w:t>
      </w:r>
      <w:r w:rsidR="00D929E4" w:rsidRPr="004437B2">
        <w:rPr>
          <w:rFonts w:asciiTheme="majorHAnsi" w:hAnsiTheme="majorHAnsi" w:cstheme="majorHAnsi"/>
          <w:color w:val="000000"/>
        </w:rPr>
        <w:t xml:space="preserve"> samples generated adequate DNA profiles</w:t>
      </w:r>
      <w:r w:rsidR="0050392D">
        <w:rPr>
          <w:rFonts w:asciiTheme="majorHAnsi" w:hAnsiTheme="majorHAnsi" w:cstheme="majorHAnsi"/>
          <w:color w:val="000000"/>
        </w:rPr>
        <w:t>,</w:t>
      </w:r>
      <w:r w:rsidR="00D929E4" w:rsidRPr="004437B2">
        <w:rPr>
          <w:rFonts w:asciiTheme="majorHAnsi" w:hAnsiTheme="majorHAnsi" w:cstheme="majorHAnsi"/>
          <w:color w:val="000000"/>
        </w:rPr>
        <w:t xml:space="preserve"> including the </w:t>
      </w:r>
      <w:r w:rsidR="00764BC1">
        <w:rPr>
          <w:rFonts w:asciiTheme="majorHAnsi" w:hAnsiTheme="majorHAnsi" w:cstheme="majorHAnsi"/>
          <w:color w:val="000000"/>
        </w:rPr>
        <w:t>worst-preserved</w:t>
      </w:r>
      <w:r w:rsidR="00D929E4" w:rsidRPr="004437B2">
        <w:rPr>
          <w:rFonts w:asciiTheme="majorHAnsi" w:hAnsiTheme="majorHAnsi" w:cstheme="majorHAnsi"/>
          <w:color w:val="000000"/>
        </w:rPr>
        <w:t xml:space="preserve"> samples but, the </w:t>
      </w:r>
      <w:r w:rsidR="00950AA5">
        <w:rPr>
          <w:rFonts w:asciiTheme="majorHAnsi" w:hAnsiTheme="majorHAnsi" w:cstheme="majorHAnsi"/>
          <w:color w:val="000000"/>
        </w:rPr>
        <w:t>best-preserved</w:t>
      </w:r>
      <w:r w:rsidR="00D929E4" w:rsidRPr="004437B2">
        <w:rPr>
          <w:rFonts w:asciiTheme="majorHAnsi" w:hAnsiTheme="majorHAnsi" w:cstheme="majorHAnsi"/>
          <w:color w:val="000000"/>
        </w:rPr>
        <w:t xml:space="preserve"> </w:t>
      </w:r>
      <w:r w:rsidR="00950AA5">
        <w:rPr>
          <w:rFonts w:asciiTheme="majorHAnsi" w:hAnsiTheme="majorHAnsi" w:cstheme="majorHAnsi"/>
          <w:color w:val="000000"/>
        </w:rPr>
        <w:t xml:space="preserve">ones, </w:t>
      </w:r>
      <w:r w:rsidR="00D929E4" w:rsidRPr="004437B2">
        <w:rPr>
          <w:rFonts w:asciiTheme="majorHAnsi" w:hAnsiTheme="majorHAnsi" w:cstheme="majorHAnsi"/>
          <w:color w:val="000000"/>
        </w:rPr>
        <w:t>had the highest quality and quantity of DNA.</w:t>
      </w:r>
    </w:p>
    <w:p w14:paraId="1985F91A" w14:textId="3A3A67D8" w:rsidR="00FD0389" w:rsidRPr="004437B2" w:rsidRDefault="00696C42" w:rsidP="00D32FA3">
      <w:pPr>
        <w:pStyle w:val="NormalWeb"/>
        <w:rPr>
          <w:rFonts w:asciiTheme="majorHAnsi" w:eastAsia="Times New Roman" w:hAnsiTheme="majorHAnsi" w:cstheme="majorHAnsi"/>
          <w:color w:val="000000"/>
          <w:lang w:eastAsia="en-US"/>
        </w:rPr>
      </w:pPr>
      <w:r w:rsidRPr="004437B2">
        <w:rPr>
          <w:rFonts w:asciiTheme="majorHAnsi" w:hAnsiTheme="majorHAnsi" w:cstheme="majorHAnsi"/>
          <w:color w:val="000000"/>
        </w:rPr>
        <w:tab/>
      </w:r>
      <w:r w:rsidR="00EC04E1">
        <w:rPr>
          <w:rFonts w:asciiTheme="majorHAnsi" w:hAnsiTheme="majorHAnsi" w:cstheme="majorHAnsi"/>
          <w:color w:val="000000"/>
        </w:rPr>
        <w:t xml:space="preserve">Reid </w:t>
      </w:r>
      <w:r w:rsidR="00BD0B7F" w:rsidRPr="00BD0B7F">
        <w:rPr>
          <w:rFonts w:asciiTheme="majorHAnsi" w:hAnsiTheme="majorHAnsi" w:cstheme="majorHAnsi"/>
          <w:i/>
          <w:iCs/>
          <w:color w:val="000000"/>
        </w:rPr>
        <w:t>et al.</w:t>
      </w:r>
      <w:r w:rsidR="00EC04E1">
        <w:rPr>
          <w:rFonts w:asciiTheme="majorHAnsi" w:hAnsiTheme="majorHAnsi" w:cstheme="majorHAnsi"/>
          <w:color w:val="000000"/>
        </w:rPr>
        <w:t xml:space="preserve"> </w:t>
      </w:r>
      <w:r w:rsidR="004B5D99">
        <w:rPr>
          <w:rFonts w:asciiTheme="majorHAnsi" w:hAnsiTheme="majorHAnsi" w:cstheme="majorHAnsi"/>
          <w:color w:val="000000"/>
        </w:rPr>
        <w:t>(</w:t>
      </w:r>
      <w:r w:rsidR="00EC04E1">
        <w:rPr>
          <w:rFonts w:asciiTheme="majorHAnsi" w:hAnsiTheme="majorHAnsi" w:cstheme="majorHAnsi"/>
          <w:color w:val="000000"/>
        </w:rPr>
        <w:t>2019</w:t>
      </w:r>
      <w:r w:rsidR="004B5D99">
        <w:rPr>
          <w:rFonts w:asciiTheme="majorHAnsi" w:hAnsiTheme="majorHAnsi" w:cstheme="majorHAnsi"/>
          <w:color w:val="000000"/>
        </w:rPr>
        <w:t>)</w:t>
      </w:r>
      <w:r w:rsidRPr="004437B2">
        <w:rPr>
          <w:rFonts w:asciiTheme="majorHAnsi" w:hAnsiTheme="majorHAnsi" w:cstheme="majorHAnsi"/>
          <w:color w:val="000000"/>
        </w:rPr>
        <w:t xml:space="preserve"> compared blood and buccal sample analysis of adults and infants with varying postmortem intervals at the Salt River Mortuary in South Africa. Though the postmortem intervals were not statistically significant, as an 887-day-old sample produced a full profile, the age of the deceased and the type of samples </w:t>
      </w:r>
      <w:r w:rsidR="00D041B5">
        <w:rPr>
          <w:rFonts w:asciiTheme="majorHAnsi" w:hAnsiTheme="majorHAnsi" w:cstheme="majorHAnsi"/>
          <w:color w:val="000000"/>
        </w:rPr>
        <w:t>were</w:t>
      </w:r>
      <w:r w:rsidRPr="004437B2">
        <w:rPr>
          <w:rFonts w:asciiTheme="majorHAnsi" w:hAnsiTheme="majorHAnsi" w:cstheme="majorHAnsi"/>
          <w:color w:val="000000"/>
        </w:rPr>
        <w:t xml:space="preserve"> significant. </w:t>
      </w:r>
      <w:r w:rsidR="00670BDA">
        <w:rPr>
          <w:rFonts w:asciiTheme="majorHAnsi" w:hAnsiTheme="majorHAnsi" w:cstheme="majorHAnsi"/>
          <w:color w:val="000000"/>
        </w:rPr>
        <w:t>All</w:t>
      </w:r>
      <w:r w:rsidRPr="004437B2">
        <w:rPr>
          <w:rFonts w:asciiTheme="majorHAnsi" w:hAnsiTheme="majorHAnsi" w:cstheme="majorHAnsi"/>
          <w:color w:val="000000"/>
        </w:rPr>
        <w:t xml:space="preserve"> the blood samples yi</w:t>
      </w:r>
      <w:r w:rsidRPr="004437B2">
        <w:rPr>
          <w:rFonts w:asciiTheme="majorHAnsi" w:eastAsia="Times New Roman" w:hAnsiTheme="majorHAnsi" w:cstheme="majorHAnsi"/>
          <w:color w:val="000000"/>
          <w:lang w:eastAsia="en-US"/>
        </w:rPr>
        <w:t>elded full profiles with a DI average of 0.804</w:t>
      </w:r>
      <w:r w:rsidR="00BF5473">
        <w:rPr>
          <w:rFonts w:asciiTheme="majorHAnsi" w:eastAsia="Times New Roman" w:hAnsiTheme="majorHAnsi" w:cstheme="majorHAnsi"/>
          <w:color w:val="000000"/>
          <w:lang w:eastAsia="en-US"/>
        </w:rPr>
        <w:t xml:space="preserve"> </w:t>
      </w:r>
      <w:r w:rsidR="00793055">
        <w:rPr>
          <w:rFonts w:asciiTheme="majorHAnsi" w:eastAsia="Times New Roman" w:hAnsiTheme="majorHAnsi" w:cstheme="majorHAnsi"/>
          <w:color w:val="000000"/>
          <w:lang w:eastAsia="en-US"/>
        </w:rPr>
        <w:t>±</w:t>
      </w:r>
      <w:r w:rsidR="00BF5473">
        <w:rPr>
          <w:rFonts w:asciiTheme="majorHAnsi" w:eastAsia="Times New Roman" w:hAnsiTheme="majorHAnsi" w:cstheme="majorHAnsi"/>
          <w:color w:val="000000"/>
          <w:lang w:eastAsia="en-US"/>
        </w:rPr>
        <w:t xml:space="preserve"> </w:t>
      </w:r>
      <w:r w:rsidRPr="004437B2">
        <w:rPr>
          <w:rFonts w:asciiTheme="majorHAnsi" w:eastAsia="Times New Roman" w:hAnsiTheme="majorHAnsi" w:cstheme="majorHAnsi"/>
          <w:color w:val="000000"/>
          <w:lang w:eastAsia="en-US"/>
        </w:rPr>
        <w:t>0.34</w:t>
      </w:r>
      <w:r w:rsidR="00793055">
        <w:rPr>
          <w:rFonts w:asciiTheme="majorHAnsi" w:eastAsia="Times New Roman" w:hAnsiTheme="majorHAnsi" w:cstheme="majorHAnsi"/>
          <w:color w:val="000000"/>
          <w:lang w:eastAsia="en-US"/>
        </w:rPr>
        <w:t xml:space="preserve">, </w:t>
      </w:r>
      <w:r w:rsidRPr="004437B2">
        <w:rPr>
          <w:rFonts w:asciiTheme="majorHAnsi" w:eastAsia="Times New Roman" w:hAnsiTheme="majorHAnsi" w:cstheme="majorHAnsi"/>
          <w:color w:val="000000"/>
          <w:lang w:eastAsia="en-US"/>
        </w:rPr>
        <w:t>indicating nondegraded DNA. In comparison, the buccal samples had an average DI of 6.35</w:t>
      </w:r>
      <w:r w:rsidR="00BF5473">
        <w:rPr>
          <w:rFonts w:asciiTheme="majorHAnsi" w:eastAsia="Times New Roman" w:hAnsiTheme="majorHAnsi" w:cstheme="majorHAnsi"/>
          <w:color w:val="000000"/>
          <w:lang w:eastAsia="en-US"/>
        </w:rPr>
        <w:t xml:space="preserve"> </w:t>
      </w:r>
      <w:r w:rsidR="00793055" w:rsidRPr="00793055">
        <w:rPr>
          <w:rFonts w:asciiTheme="majorHAnsi" w:eastAsia="Times New Roman" w:hAnsiTheme="majorHAnsi" w:cstheme="majorHAnsi"/>
          <w:color w:val="000000"/>
          <w:lang w:eastAsia="en-US"/>
        </w:rPr>
        <w:t>±</w:t>
      </w:r>
      <w:r w:rsidR="00BF5473">
        <w:rPr>
          <w:rFonts w:asciiTheme="majorHAnsi" w:eastAsia="Times New Roman" w:hAnsiTheme="majorHAnsi" w:cstheme="majorHAnsi"/>
          <w:color w:val="000000"/>
          <w:lang w:eastAsia="en-US"/>
        </w:rPr>
        <w:t xml:space="preserve"> </w:t>
      </w:r>
      <w:r w:rsidRPr="004437B2">
        <w:rPr>
          <w:rFonts w:asciiTheme="majorHAnsi" w:eastAsia="Times New Roman" w:hAnsiTheme="majorHAnsi" w:cstheme="majorHAnsi"/>
          <w:color w:val="000000"/>
          <w:lang w:eastAsia="en-US"/>
        </w:rPr>
        <w:t>8.45, indicating moderately to severely degraded DNA. The adult buccal swabs showed 64.86% full profiles, 21.62% partial profiles, and 13.51% failed profiles. The infant buccal swabs had no failed profiles, of which the samples had 84.21% full profiles, and partial profiles made up the remaining 15.79%</w:t>
      </w:r>
      <w:r w:rsidR="00FF108A">
        <w:rPr>
          <w:rFonts w:asciiTheme="majorHAnsi" w:eastAsia="Times New Roman" w:hAnsiTheme="majorHAnsi" w:cstheme="majorHAnsi"/>
          <w:color w:val="000000"/>
          <w:lang w:eastAsia="en-US"/>
        </w:rPr>
        <w:t xml:space="preserve"> (Reid </w:t>
      </w:r>
      <w:r w:rsidR="00FF108A">
        <w:rPr>
          <w:rFonts w:asciiTheme="majorHAnsi" w:eastAsia="Times New Roman" w:hAnsiTheme="majorHAnsi" w:cstheme="majorHAnsi"/>
          <w:i/>
          <w:iCs/>
          <w:color w:val="000000"/>
          <w:lang w:eastAsia="en-US"/>
        </w:rPr>
        <w:t xml:space="preserve">et al. </w:t>
      </w:r>
      <w:r w:rsidR="00FF108A">
        <w:rPr>
          <w:rFonts w:asciiTheme="majorHAnsi" w:eastAsia="Times New Roman" w:hAnsiTheme="majorHAnsi" w:cstheme="majorHAnsi"/>
          <w:color w:val="000000"/>
          <w:lang w:eastAsia="en-US"/>
        </w:rPr>
        <w:t>2019)</w:t>
      </w:r>
      <w:r w:rsidRPr="004437B2">
        <w:rPr>
          <w:rFonts w:asciiTheme="majorHAnsi" w:eastAsia="Times New Roman" w:hAnsiTheme="majorHAnsi" w:cstheme="majorHAnsi"/>
          <w:color w:val="000000"/>
          <w:lang w:eastAsia="en-US"/>
        </w:rPr>
        <w:t>. </w:t>
      </w:r>
      <w:r w:rsidR="00DE2F60" w:rsidRPr="004437B2">
        <w:rPr>
          <w:rFonts w:asciiTheme="majorHAnsi" w:eastAsia="Times New Roman" w:hAnsiTheme="majorHAnsi" w:cstheme="majorHAnsi"/>
          <w:color w:val="000000"/>
          <w:lang w:eastAsia="en-US"/>
        </w:rPr>
        <w:t xml:space="preserve">Though </w:t>
      </w:r>
      <w:r w:rsidR="00EC04E1">
        <w:rPr>
          <w:rFonts w:asciiTheme="majorHAnsi" w:eastAsia="Times New Roman" w:hAnsiTheme="majorHAnsi" w:cstheme="majorHAnsi"/>
          <w:color w:val="000000"/>
          <w:lang w:eastAsia="en-US"/>
        </w:rPr>
        <w:t xml:space="preserve">Kulstein </w:t>
      </w:r>
      <w:r w:rsidR="008C7AB7">
        <w:rPr>
          <w:rFonts w:asciiTheme="majorHAnsi" w:eastAsia="Times New Roman" w:hAnsiTheme="majorHAnsi" w:cstheme="majorHAnsi"/>
          <w:color w:val="000000"/>
          <w:lang w:eastAsia="en-US"/>
        </w:rPr>
        <w:t xml:space="preserve">and </w:t>
      </w:r>
      <w:r w:rsidR="00EC04E1">
        <w:rPr>
          <w:rFonts w:asciiTheme="majorHAnsi" w:eastAsia="Times New Roman" w:hAnsiTheme="majorHAnsi" w:cstheme="majorHAnsi"/>
          <w:color w:val="000000"/>
          <w:lang w:eastAsia="en-US"/>
        </w:rPr>
        <w:t xml:space="preserve">Wiegand </w:t>
      </w:r>
      <w:r w:rsidR="004B5D99">
        <w:rPr>
          <w:rFonts w:asciiTheme="majorHAnsi" w:eastAsia="Times New Roman" w:hAnsiTheme="majorHAnsi" w:cstheme="majorHAnsi"/>
          <w:color w:val="000000"/>
          <w:lang w:eastAsia="en-US"/>
        </w:rPr>
        <w:t>(</w:t>
      </w:r>
      <w:r w:rsidR="00EC04E1">
        <w:rPr>
          <w:rFonts w:asciiTheme="majorHAnsi" w:eastAsia="Times New Roman" w:hAnsiTheme="majorHAnsi" w:cstheme="majorHAnsi"/>
          <w:color w:val="000000"/>
          <w:lang w:eastAsia="en-US"/>
        </w:rPr>
        <w:t>2018</w:t>
      </w:r>
      <w:r w:rsidR="004B5D99">
        <w:rPr>
          <w:rFonts w:asciiTheme="majorHAnsi" w:eastAsia="Times New Roman" w:hAnsiTheme="majorHAnsi" w:cstheme="majorHAnsi"/>
          <w:color w:val="000000"/>
          <w:lang w:eastAsia="en-US"/>
        </w:rPr>
        <w:t>)</w:t>
      </w:r>
      <w:r w:rsidR="00DE2F60" w:rsidRPr="004437B2">
        <w:rPr>
          <w:rFonts w:asciiTheme="majorHAnsi" w:eastAsia="Times New Roman" w:hAnsiTheme="majorHAnsi" w:cstheme="majorHAnsi"/>
          <w:color w:val="000000"/>
          <w:lang w:eastAsia="en-US"/>
        </w:rPr>
        <w:t xml:space="preserve"> examined how well blood and saliva samples held up after washing on specific fabrics, their averages from STR profiling showed a similar trend to </w:t>
      </w:r>
      <w:r w:rsidR="00EC04E1">
        <w:rPr>
          <w:rFonts w:asciiTheme="majorHAnsi" w:eastAsia="Times New Roman" w:hAnsiTheme="majorHAnsi" w:cstheme="majorHAnsi"/>
          <w:color w:val="000000"/>
          <w:lang w:eastAsia="en-US"/>
        </w:rPr>
        <w:t xml:space="preserve">Reid </w:t>
      </w:r>
      <w:r w:rsidR="00BD0B7F" w:rsidRPr="00BD0B7F">
        <w:rPr>
          <w:rFonts w:asciiTheme="majorHAnsi" w:eastAsia="Times New Roman" w:hAnsiTheme="majorHAnsi" w:cstheme="majorHAnsi"/>
          <w:i/>
          <w:iCs/>
          <w:color w:val="000000"/>
          <w:lang w:eastAsia="en-US"/>
        </w:rPr>
        <w:t>et al.</w:t>
      </w:r>
      <w:r w:rsidR="00EC04E1">
        <w:rPr>
          <w:rFonts w:asciiTheme="majorHAnsi" w:eastAsia="Times New Roman" w:hAnsiTheme="majorHAnsi" w:cstheme="majorHAnsi"/>
          <w:color w:val="000000"/>
          <w:lang w:eastAsia="en-US"/>
        </w:rPr>
        <w:t xml:space="preserve"> </w:t>
      </w:r>
      <w:r w:rsidR="004B5D99">
        <w:rPr>
          <w:rFonts w:asciiTheme="majorHAnsi" w:eastAsia="Times New Roman" w:hAnsiTheme="majorHAnsi" w:cstheme="majorHAnsi"/>
          <w:color w:val="000000"/>
          <w:lang w:eastAsia="en-US"/>
        </w:rPr>
        <w:t>(</w:t>
      </w:r>
      <w:r w:rsidR="00EC04E1">
        <w:rPr>
          <w:rFonts w:asciiTheme="majorHAnsi" w:eastAsia="Times New Roman" w:hAnsiTheme="majorHAnsi" w:cstheme="majorHAnsi"/>
          <w:color w:val="000000"/>
          <w:lang w:eastAsia="en-US"/>
        </w:rPr>
        <w:t>2019</w:t>
      </w:r>
      <w:r w:rsidR="004B5D99">
        <w:rPr>
          <w:rFonts w:asciiTheme="majorHAnsi" w:eastAsia="Times New Roman" w:hAnsiTheme="majorHAnsi" w:cstheme="majorHAnsi"/>
          <w:color w:val="000000"/>
          <w:lang w:eastAsia="en-US"/>
        </w:rPr>
        <w:t>)</w:t>
      </w:r>
      <w:r w:rsidR="00DE2F60" w:rsidRPr="004437B2">
        <w:rPr>
          <w:rFonts w:asciiTheme="majorHAnsi" w:eastAsia="Times New Roman" w:hAnsiTheme="majorHAnsi" w:cstheme="majorHAnsi"/>
          <w:color w:val="000000"/>
          <w:lang w:eastAsia="en-US"/>
        </w:rPr>
        <w:t xml:space="preserve"> results. The STR profiles were 91.1% successful from blood samples, whereas the saliva samples were only 52.1% successful (</w:t>
      </w:r>
      <w:r w:rsidR="00EC04E1">
        <w:rPr>
          <w:rFonts w:asciiTheme="majorHAnsi" w:eastAsia="Times New Roman" w:hAnsiTheme="majorHAnsi" w:cstheme="majorHAnsi"/>
          <w:color w:val="000000"/>
          <w:lang w:eastAsia="en-US"/>
        </w:rPr>
        <w:t xml:space="preserve">Kulstein </w:t>
      </w:r>
      <w:r w:rsidR="001A15B2">
        <w:rPr>
          <w:rFonts w:asciiTheme="majorHAnsi" w:eastAsia="Times New Roman" w:hAnsiTheme="majorHAnsi" w:cstheme="majorHAnsi"/>
          <w:color w:val="000000"/>
          <w:lang w:eastAsia="en-US"/>
        </w:rPr>
        <w:t>&amp;</w:t>
      </w:r>
      <w:r w:rsidR="00EC04E1">
        <w:rPr>
          <w:rFonts w:asciiTheme="majorHAnsi" w:eastAsia="Times New Roman" w:hAnsiTheme="majorHAnsi" w:cstheme="majorHAnsi"/>
          <w:color w:val="000000"/>
          <w:lang w:eastAsia="en-US"/>
        </w:rPr>
        <w:t xml:space="preserve"> Wiegand 2018</w:t>
      </w:r>
      <w:r w:rsidR="00DE2F60" w:rsidRPr="004437B2">
        <w:rPr>
          <w:rFonts w:asciiTheme="majorHAnsi" w:eastAsia="Times New Roman" w:hAnsiTheme="majorHAnsi" w:cstheme="majorHAnsi"/>
          <w:color w:val="000000"/>
          <w:lang w:eastAsia="en-US"/>
        </w:rPr>
        <w:t>).</w:t>
      </w:r>
    </w:p>
    <w:p w14:paraId="01A1C587" w14:textId="77777777" w:rsidR="004D644E" w:rsidRPr="00994156" w:rsidRDefault="004D644E" w:rsidP="00B54AE6">
      <w:pPr>
        <w:pStyle w:val="Heading5"/>
        <w:ind w:firstLine="0"/>
        <w:jc w:val="center"/>
        <w:rPr>
          <w:rStyle w:val="Heading5Char"/>
          <w:rFonts w:cstheme="majorHAnsi"/>
          <w:b/>
          <w:bCs/>
          <w:i/>
          <w:iCs/>
          <w:color w:val="auto"/>
          <w:u w:val="single"/>
        </w:rPr>
      </w:pPr>
      <w:r w:rsidRPr="00994156">
        <w:rPr>
          <w:rFonts w:cstheme="majorHAnsi"/>
          <w:b/>
          <w:bCs/>
          <w:i w:val="0"/>
          <w:iCs w:val="0"/>
          <w:color w:val="auto"/>
          <w:u w:val="single"/>
        </w:rPr>
        <w:t xml:space="preserve">Environmental </w:t>
      </w:r>
      <w:r>
        <w:rPr>
          <w:rFonts w:cstheme="majorHAnsi"/>
          <w:b/>
          <w:bCs/>
          <w:i w:val="0"/>
          <w:iCs w:val="0"/>
          <w:color w:val="auto"/>
          <w:u w:val="single"/>
        </w:rPr>
        <w:t>E</w:t>
      </w:r>
      <w:r w:rsidRPr="00994156">
        <w:rPr>
          <w:rFonts w:cstheme="majorHAnsi"/>
          <w:b/>
          <w:bCs/>
          <w:i w:val="0"/>
          <w:iCs w:val="0"/>
          <w:color w:val="auto"/>
          <w:u w:val="single"/>
        </w:rPr>
        <w:t>ffects</w:t>
      </w:r>
    </w:p>
    <w:p w14:paraId="362378A0" w14:textId="77777777" w:rsidR="004D644E" w:rsidRDefault="004D644E" w:rsidP="004D644E">
      <w:pPr>
        <w:rPr>
          <w:rFonts w:asciiTheme="majorHAnsi" w:hAnsiTheme="majorHAnsi" w:cstheme="majorHAnsi"/>
        </w:rPr>
      </w:pPr>
      <w:r w:rsidRPr="004437B2">
        <w:rPr>
          <w:rFonts w:asciiTheme="majorHAnsi" w:hAnsiTheme="majorHAnsi" w:cstheme="majorHAnsi"/>
        </w:rPr>
        <w:t>The preservation of DNA exposed to the environment is reliant on temperature</w:t>
      </w:r>
      <w:r>
        <w:rPr>
          <w:rFonts w:asciiTheme="majorHAnsi" w:hAnsiTheme="majorHAnsi" w:cstheme="majorHAnsi"/>
        </w:rPr>
        <w:t xml:space="preserve">, </w:t>
      </w:r>
      <w:r w:rsidRPr="004437B2">
        <w:rPr>
          <w:rFonts w:asciiTheme="majorHAnsi" w:hAnsiTheme="majorHAnsi" w:cstheme="majorHAnsi"/>
        </w:rPr>
        <w:t>moisture, pH, organic matter, microbes, and groundwater (</w:t>
      </w:r>
      <w:r>
        <w:rPr>
          <w:rFonts w:asciiTheme="majorHAnsi" w:hAnsiTheme="majorHAnsi" w:cstheme="majorHAnsi"/>
        </w:rPr>
        <w:t xml:space="preserve">Raffone </w:t>
      </w:r>
      <w:r w:rsidRPr="00BD0B7F">
        <w:rPr>
          <w:rFonts w:asciiTheme="majorHAnsi" w:hAnsiTheme="majorHAnsi" w:cstheme="majorHAnsi"/>
          <w:i/>
          <w:iCs/>
        </w:rPr>
        <w:t>et al.</w:t>
      </w:r>
      <w:r>
        <w:rPr>
          <w:rFonts w:asciiTheme="majorHAnsi" w:hAnsiTheme="majorHAnsi" w:cstheme="majorHAnsi"/>
        </w:rPr>
        <w:t xml:space="preserve"> 2021</w:t>
      </w:r>
      <w:r w:rsidRPr="004437B2">
        <w:rPr>
          <w:rFonts w:asciiTheme="majorHAnsi" w:hAnsiTheme="majorHAnsi" w:cstheme="majorHAnsi"/>
        </w:rPr>
        <w:t xml:space="preserve">). The higher the temperature, the slower </w:t>
      </w:r>
      <w:r>
        <w:rPr>
          <w:rFonts w:asciiTheme="majorHAnsi" w:hAnsiTheme="majorHAnsi" w:cstheme="majorHAnsi"/>
        </w:rPr>
        <w:t xml:space="preserve">the </w:t>
      </w:r>
      <w:r w:rsidRPr="004437B2">
        <w:rPr>
          <w:rFonts w:asciiTheme="majorHAnsi" w:hAnsiTheme="majorHAnsi" w:cstheme="majorHAnsi"/>
        </w:rPr>
        <w:t>hydrolysis is, which can preserve RNA, however, this also increases the likelihood of the chemical degradation of collagen, which harms DNA (</w:t>
      </w:r>
      <w:r>
        <w:rPr>
          <w:rFonts w:asciiTheme="majorHAnsi" w:hAnsiTheme="majorHAnsi" w:cstheme="majorHAnsi"/>
        </w:rPr>
        <w:t xml:space="preserve">Raffone </w:t>
      </w:r>
      <w:r w:rsidRPr="00BD0B7F">
        <w:rPr>
          <w:rFonts w:asciiTheme="majorHAnsi" w:hAnsiTheme="majorHAnsi" w:cstheme="majorHAnsi"/>
          <w:i/>
          <w:iCs/>
        </w:rPr>
        <w:t>et al.</w:t>
      </w:r>
      <w:r>
        <w:rPr>
          <w:rFonts w:asciiTheme="majorHAnsi" w:hAnsiTheme="majorHAnsi" w:cstheme="majorHAnsi"/>
        </w:rPr>
        <w:t xml:space="preserve"> 2021</w:t>
      </w:r>
      <w:r w:rsidRPr="004437B2">
        <w:rPr>
          <w:rFonts w:asciiTheme="majorHAnsi" w:hAnsiTheme="majorHAnsi" w:cstheme="majorHAnsi"/>
        </w:rPr>
        <w:t>). Humidity also has a dissolving action, which can penetrate through organic substances, leaving holes and increasing the likelihood of inhibition.</w:t>
      </w:r>
      <w:r w:rsidRPr="00AB3C05">
        <w:t xml:space="preserve"> </w:t>
      </w:r>
      <w:r>
        <w:rPr>
          <w:rFonts w:asciiTheme="majorHAnsi" w:hAnsiTheme="majorHAnsi" w:cstheme="majorHAnsi"/>
        </w:rPr>
        <w:t>The likelihood of nucleic acids going through hydrolysis increases with high water content/humidity (</w:t>
      </w:r>
      <w:proofErr w:type="spellStart"/>
      <w:r>
        <w:rPr>
          <w:rFonts w:asciiTheme="majorHAnsi" w:hAnsiTheme="majorHAnsi" w:cstheme="majorHAnsi"/>
        </w:rPr>
        <w:t>Alaeddini</w:t>
      </w:r>
      <w:proofErr w:type="spellEnd"/>
      <w:r>
        <w:rPr>
          <w:rFonts w:asciiTheme="majorHAnsi" w:hAnsiTheme="majorHAnsi" w:cstheme="majorHAnsi"/>
        </w:rPr>
        <w:t xml:space="preserve"> </w:t>
      </w:r>
      <w:r w:rsidRPr="00BD0B7F">
        <w:rPr>
          <w:rFonts w:asciiTheme="majorHAnsi" w:hAnsiTheme="majorHAnsi" w:cstheme="majorHAnsi"/>
          <w:i/>
          <w:iCs/>
        </w:rPr>
        <w:t>et al.</w:t>
      </w:r>
      <w:r>
        <w:rPr>
          <w:rFonts w:asciiTheme="majorHAnsi" w:hAnsiTheme="majorHAnsi" w:cstheme="majorHAnsi"/>
        </w:rPr>
        <w:t xml:space="preserve"> 2011). This can take the form of</w:t>
      </w:r>
      <w:r w:rsidRPr="00AB3C05">
        <w:rPr>
          <w:rFonts w:asciiTheme="majorHAnsi" w:hAnsiTheme="majorHAnsi" w:cstheme="majorHAnsi"/>
        </w:rPr>
        <w:t xml:space="preserve"> </w:t>
      </w:r>
      <w:r>
        <w:rPr>
          <w:rFonts w:asciiTheme="majorHAnsi" w:hAnsiTheme="majorHAnsi" w:cstheme="majorHAnsi"/>
        </w:rPr>
        <w:t xml:space="preserve">the </w:t>
      </w:r>
      <w:r w:rsidRPr="00AB3C05">
        <w:rPr>
          <w:rFonts w:asciiTheme="majorHAnsi" w:hAnsiTheme="majorHAnsi" w:cstheme="majorHAnsi"/>
        </w:rPr>
        <w:t>breakage of apurinic sites</w:t>
      </w:r>
      <w:r>
        <w:rPr>
          <w:rFonts w:asciiTheme="majorHAnsi" w:hAnsiTheme="majorHAnsi" w:cstheme="majorHAnsi"/>
        </w:rPr>
        <w:t xml:space="preserve">, or </w:t>
      </w:r>
      <w:r w:rsidRPr="00AB3C05">
        <w:rPr>
          <w:rFonts w:asciiTheme="majorHAnsi" w:hAnsiTheme="majorHAnsi" w:cstheme="majorHAnsi"/>
        </w:rPr>
        <w:t>cleavage of pyrimidine-glycosyl bonds, which separates the pyrimidines from the sugar-phosphate backbone</w:t>
      </w:r>
      <w:r w:rsidRPr="004437B2">
        <w:rPr>
          <w:rFonts w:asciiTheme="majorHAnsi" w:hAnsiTheme="majorHAnsi" w:cstheme="majorHAnsi"/>
        </w:rPr>
        <w:t xml:space="preserve"> </w:t>
      </w:r>
      <w:r>
        <w:rPr>
          <w:rFonts w:asciiTheme="majorHAnsi" w:hAnsiTheme="majorHAnsi" w:cstheme="majorHAnsi"/>
        </w:rPr>
        <w:t>(</w:t>
      </w:r>
      <w:proofErr w:type="spellStart"/>
      <w:r>
        <w:rPr>
          <w:rFonts w:asciiTheme="majorHAnsi" w:hAnsiTheme="majorHAnsi" w:cstheme="majorHAnsi"/>
        </w:rPr>
        <w:t>Alaeddini</w:t>
      </w:r>
      <w:proofErr w:type="spellEnd"/>
      <w:r>
        <w:rPr>
          <w:rFonts w:asciiTheme="majorHAnsi" w:hAnsiTheme="majorHAnsi" w:cstheme="majorHAnsi"/>
        </w:rPr>
        <w:t xml:space="preserve"> </w:t>
      </w:r>
      <w:r w:rsidRPr="00BD0B7F">
        <w:rPr>
          <w:rFonts w:asciiTheme="majorHAnsi" w:hAnsiTheme="majorHAnsi" w:cstheme="majorHAnsi"/>
          <w:i/>
          <w:iCs/>
        </w:rPr>
        <w:t>et al.</w:t>
      </w:r>
      <w:r>
        <w:rPr>
          <w:rFonts w:asciiTheme="majorHAnsi" w:hAnsiTheme="majorHAnsi" w:cstheme="majorHAnsi"/>
        </w:rPr>
        <w:t xml:space="preserve"> 2011)</w:t>
      </w:r>
      <w:r w:rsidRPr="00AB3C05">
        <w:rPr>
          <w:rFonts w:asciiTheme="majorHAnsi" w:hAnsiTheme="majorHAnsi" w:cstheme="majorHAnsi"/>
        </w:rPr>
        <w:t xml:space="preserve">. </w:t>
      </w:r>
      <w:r>
        <w:rPr>
          <w:rFonts w:asciiTheme="majorHAnsi" w:hAnsiTheme="majorHAnsi" w:cstheme="majorHAnsi"/>
        </w:rPr>
        <w:t xml:space="preserve">The outcome of the profiles of samples exposed to high humidity depends on the sample type and quantity. </w:t>
      </w:r>
      <w:proofErr w:type="spellStart"/>
      <w:r>
        <w:rPr>
          <w:rFonts w:asciiTheme="majorHAnsi" w:hAnsiTheme="majorHAnsi" w:cstheme="majorHAnsi"/>
        </w:rPr>
        <w:t>Sirker</w:t>
      </w:r>
      <w:proofErr w:type="spellEnd"/>
      <w:r>
        <w:rPr>
          <w:rFonts w:asciiTheme="majorHAnsi" w:hAnsiTheme="majorHAnsi" w:cstheme="majorHAnsi"/>
        </w:rPr>
        <w:t xml:space="preserve"> </w:t>
      </w:r>
      <w:r w:rsidRPr="00BD0B7F">
        <w:rPr>
          <w:rFonts w:asciiTheme="majorHAnsi" w:hAnsiTheme="majorHAnsi" w:cstheme="majorHAnsi"/>
          <w:i/>
          <w:iCs/>
        </w:rPr>
        <w:t>et al.</w:t>
      </w:r>
      <w:r>
        <w:rPr>
          <w:rFonts w:asciiTheme="majorHAnsi" w:hAnsiTheme="majorHAnsi" w:cstheme="majorHAnsi"/>
        </w:rPr>
        <w:t xml:space="preserve"> (2016) found that a 5 μl blood sample can produce a detectable profile after 71 weeks, whereas a 0.05 μl sample can only produce a detectable profile after 33 - 34 weeks. In comparison, a 5 μl semen sample can produce a detectable profile after 20 weeks, whereas a 0.05 μl sample can only produce a detectable profile after 8 weeks, and a 5 μl saliva sample can only produce a weak but detectable profile after 8 weeks (</w:t>
      </w:r>
      <w:proofErr w:type="spellStart"/>
      <w:r>
        <w:rPr>
          <w:rFonts w:asciiTheme="majorHAnsi" w:hAnsiTheme="majorHAnsi" w:cstheme="majorHAnsi"/>
        </w:rPr>
        <w:t>Sirker</w:t>
      </w:r>
      <w:proofErr w:type="spellEnd"/>
      <w:r>
        <w:rPr>
          <w:rFonts w:asciiTheme="majorHAnsi" w:hAnsiTheme="majorHAnsi" w:cstheme="majorHAnsi"/>
        </w:rPr>
        <w:t xml:space="preserve"> </w:t>
      </w:r>
      <w:r w:rsidRPr="00BD0B7F">
        <w:rPr>
          <w:rFonts w:asciiTheme="majorHAnsi" w:hAnsiTheme="majorHAnsi" w:cstheme="majorHAnsi"/>
          <w:i/>
          <w:iCs/>
        </w:rPr>
        <w:t>et al.</w:t>
      </w:r>
      <w:r>
        <w:rPr>
          <w:rFonts w:asciiTheme="majorHAnsi" w:hAnsiTheme="majorHAnsi" w:cstheme="majorHAnsi"/>
        </w:rPr>
        <w:t xml:space="preserve"> 2016). </w:t>
      </w:r>
    </w:p>
    <w:p w14:paraId="09D76EE4" w14:textId="77777777" w:rsidR="004D644E" w:rsidRDefault="004D644E" w:rsidP="004D644E">
      <w:pPr>
        <w:rPr>
          <w:rFonts w:asciiTheme="majorHAnsi" w:hAnsiTheme="majorHAnsi" w:cstheme="majorHAnsi"/>
        </w:rPr>
      </w:pPr>
      <w:r>
        <w:rPr>
          <w:rFonts w:asciiTheme="majorHAnsi" w:hAnsiTheme="majorHAnsi" w:cstheme="majorHAnsi"/>
        </w:rPr>
        <w:t xml:space="preserve">Alternatively, dry storage, ambient storage, and frozen storage are much more conducive to nucleic acid preservation. </w:t>
      </w:r>
      <w:proofErr w:type="spellStart"/>
      <w:r>
        <w:rPr>
          <w:rFonts w:asciiTheme="majorHAnsi" w:hAnsiTheme="majorHAnsi" w:cstheme="majorHAnsi"/>
        </w:rPr>
        <w:t>Sirker</w:t>
      </w:r>
      <w:proofErr w:type="spellEnd"/>
      <w:r>
        <w:rPr>
          <w:rFonts w:asciiTheme="majorHAnsi" w:hAnsiTheme="majorHAnsi" w:cstheme="majorHAnsi"/>
        </w:rPr>
        <w:t xml:space="preserve"> </w:t>
      </w:r>
      <w:r w:rsidRPr="00BD0B7F">
        <w:rPr>
          <w:rFonts w:asciiTheme="majorHAnsi" w:hAnsiTheme="majorHAnsi" w:cstheme="majorHAnsi"/>
          <w:i/>
          <w:iCs/>
        </w:rPr>
        <w:t>et al.</w:t>
      </w:r>
      <w:r>
        <w:rPr>
          <w:rFonts w:asciiTheme="majorHAnsi" w:hAnsiTheme="majorHAnsi" w:cstheme="majorHAnsi"/>
        </w:rPr>
        <w:t xml:space="preserve"> (2016) found that in dry storage both blood and semen samples produced a detectable profile after 71 weeks even at concentrations of 0.05 μl, whereas saliva produced a detectable profile after 71 weeks at a concentration of 5 μl, with the 0.05 μl sample being unreliable but detectable. Ambient storage is described by </w:t>
      </w:r>
      <w:proofErr w:type="spellStart"/>
      <w:r>
        <w:rPr>
          <w:rFonts w:asciiTheme="majorHAnsi" w:hAnsiTheme="majorHAnsi" w:cstheme="majorHAnsi"/>
        </w:rPr>
        <w:t>Alaeddini</w:t>
      </w:r>
      <w:proofErr w:type="spellEnd"/>
      <w:r>
        <w:rPr>
          <w:rFonts w:asciiTheme="majorHAnsi" w:hAnsiTheme="majorHAnsi" w:cstheme="majorHAnsi"/>
        </w:rPr>
        <w:t xml:space="preserve"> </w:t>
      </w:r>
      <w:r w:rsidRPr="00BD0B7F">
        <w:rPr>
          <w:rFonts w:asciiTheme="majorHAnsi" w:hAnsiTheme="majorHAnsi" w:cstheme="majorHAnsi"/>
          <w:i/>
          <w:iCs/>
        </w:rPr>
        <w:t>et al.</w:t>
      </w:r>
      <w:r>
        <w:rPr>
          <w:rFonts w:asciiTheme="majorHAnsi" w:hAnsiTheme="majorHAnsi" w:cstheme="majorHAnsi"/>
        </w:rPr>
        <w:t xml:space="preserve"> (2011) as storage that is at room temperature with little to moderate humidity. </w:t>
      </w:r>
      <w:proofErr w:type="spellStart"/>
      <w:r>
        <w:rPr>
          <w:rFonts w:asciiTheme="majorHAnsi" w:hAnsiTheme="majorHAnsi" w:cstheme="majorHAnsi"/>
        </w:rPr>
        <w:t>Alaeddini</w:t>
      </w:r>
      <w:proofErr w:type="spellEnd"/>
      <w:r>
        <w:rPr>
          <w:rFonts w:asciiTheme="majorHAnsi" w:hAnsiTheme="majorHAnsi" w:cstheme="majorHAnsi"/>
        </w:rPr>
        <w:t xml:space="preserve"> </w:t>
      </w:r>
      <w:r w:rsidRPr="00BD0B7F">
        <w:rPr>
          <w:rFonts w:asciiTheme="majorHAnsi" w:hAnsiTheme="majorHAnsi" w:cstheme="majorHAnsi"/>
          <w:i/>
          <w:iCs/>
        </w:rPr>
        <w:t>et al.</w:t>
      </w:r>
      <w:r>
        <w:rPr>
          <w:rFonts w:asciiTheme="majorHAnsi" w:hAnsiTheme="majorHAnsi" w:cstheme="majorHAnsi"/>
        </w:rPr>
        <w:t xml:space="preserve"> (2010) found that when examining bone DNA survival, ambient and frozen (-70 °C) samples resisted severe DNA depletion. Both environments showed a consistent DNA intensity and neither had evidence of microbial contamination.</w:t>
      </w:r>
    </w:p>
    <w:p w14:paraId="28C5DAD3" w14:textId="399C06E1" w:rsidR="004D644E" w:rsidRPr="004437B2" w:rsidRDefault="004D644E" w:rsidP="004D644E">
      <w:pPr>
        <w:rPr>
          <w:rFonts w:asciiTheme="majorHAnsi" w:hAnsiTheme="majorHAnsi" w:cstheme="majorHAnsi"/>
        </w:rPr>
      </w:pPr>
      <w:r w:rsidRPr="004437B2">
        <w:rPr>
          <w:rFonts w:asciiTheme="majorHAnsi" w:hAnsiTheme="majorHAnsi" w:cstheme="majorHAnsi"/>
        </w:rPr>
        <w:t>In acidic conditions, bone preservation decreases as the minerals dissolve, contrarily, if the conditions are neutral or slightly alkaline, the bone and DNA preservation increase (</w:t>
      </w:r>
      <w:r>
        <w:rPr>
          <w:rFonts w:asciiTheme="majorHAnsi" w:hAnsiTheme="majorHAnsi" w:cstheme="majorHAnsi"/>
        </w:rPr>
        <w:t xml:space="preserve">Raffone </w:t>
      </w:r>
      <w:r w:rsidRPr="00BD0B7F">
        <w:rPr>
          <w:rFonts w:asciiTheme="majorHAnsi" w:hAnsiTheme="majorHAnsi" w:cstheme="majorHAnsi"/>
          <w:i/>
          <w:iCs/>
        </w:rPr>
        <w:t>et al.</w:t>
      </w:r>
      <w:r>
        <w:rPr>
          <w:rFonts w:asciiTheme="majorHAnsi" w:hAnsiTheme="majorHAnsi" w:cstheme="majorHAnsi"/>
        </w:rPr>
        <w:t xml:space="preserve"> 2021</w:t>
      </w:r>
      <w:r w:rsidRPr="004437B2">
        <w:rPr>
          <w:rFonts w:asciiTheme="majorHAnsi" w:hAnsiTheme="majorHAnsi" w:cstheme="majorHAnsi"/>
        </w:rPr>
        <w:t>). With organic matter, decomposition produces acidic compounds in the soil such as acetic, formic, oxalic, humic, and fulvic acids</w:t>
      </w:r>
      <w:r>
        <w:rPr>
          <w:rFonts w:asciiTheme="majorHAnsi" w:hAnsiTheme="majorHAnsi" w:cstheme="majorHAnsi"/>
        </w:rPr>
        <w:t xml:space="preserve">, </w:t>
      </w:r>
      <w:r w:rsidRPr="004437B2">
        <w:rPr>
          <w:rFonts w:asciiTheme="majorHAnsi" w:hAnsiTheme="majorHAnsi" w:cstheme="majorHAnsi"/>
        </w:rPr>
        <w:t>which are all strong PCR inhibitors. Organic matter (such as plant leaves) can also leave behind porphyrin residues, which can also inhibit PCR, and nitrogen components in the soil can also increase mineral dissolution, which reduces the protective capabilities of the bones</w:t>
      </w:r>
      <w:r w:rsidR="00374395">
        <w:rPr>
          <w:rFonts w:asciiTheme="majorHAnsi" w:hAnsiTheme="majorHAnsi" w:cstheme="majorHAnsi"/>
        </w:rPr>
        <w:t>.</w:t>
      </w:r>
      <w:r w:rsidRPr="004437B2">
        <w:rPr>
          <w:rFonts w:asciiTheme="majorHAnsi" w:hAnsiTheme="majorHAnsi" w:cstheme="majorHAnsi"/>
        </w:rPr>
        <w:t xml:space="preserve"> Microbes can cause bioerosion, which can cause extensive damage to collagen. Bacteria and fungi can also be sources of contamination, leading to acid production and accelerated decay (</w:t>
      </w:r>
      <w:r>
        <w:rPr>
          <w:rFonts w:asciiTheme="majorHAnsi" w:hAnsiTheme="majorHAnsi" w:cstheme="majorHAnsi"/>
        </w:rPr>
        <w:t xml:space="preserve">Raffone </w:t>
      </w:r>
      <w:r w:rsidRPr="00BD0B7F">
        <w:rPr>
          <w:rFonts w:asciiTheme="majorHAnsi" w:hAnsiTheme="majorHAnsi" w:cstheme="majorHAnsi"/>
          <w:i/>
          <w:iCs/>
        </w:rPr>
        <w:t>et al.</w:t>
      </w:r>
      <w:r>
        <w:rPr>
          <w:rFonts w:asciiTheme="majorHAnsi" w:hAnsiTheme="majorHAnsi" w:cstheme="majorHAnsi"/>
        </w:rPr>
        <w:t xml:space="preserve"> 2021</w:t>
      </w:r>
      <w:r w:rsidRPr="004437B2">
        <w:rPr>
          <w:rFonts w:asciiTheme="majorHAnsi" w:hAnsiTheme="majorHAnsi" w:cstheme="majorHAnsi"/>
        </w:rPr>
        <w:t xml:space="preserve">). </w:t>
      </w:r>
    </w:p>
    <w:p w14:paraId="49689AC2" w14:textId="21F6BD25" w:rsidR="004D644E" w:rsidRDefault="004D644E" w:rsidP="004D644E">
      <w:pPr>
        <w:rPr>
          <w:rFonts w:asciiTheme="majorHAnsi" w:hAnsiTheme="majorHAnsi" w:cstheme="majorHAnsi"/>
        </w:rPr>
      </w:pPr>
      <w:r w:rsidRPr="004437B2">
        <w:rPr>
          <w:rFonts w:asciiTheme="majorHAnsi" w:hAnsiTheme="majorHAnsi" w:cstheme="majorHAnsi"/>
        </w:rPr>
        <w:t>The effects of groundwater on bone preservation depend on whether the groundwater has restricted water table movement or continuous wet/dry cycles (</w:t>
      </w:r>
      <w:r>
        <w:rPr>
          <w:rFonts w:asciiTheme="majorHAnsi" w:hAnsiTheme="majorHAnsi" w:cstheme="majorHAnsi"/>
        </w:rPr>
        <w:t xml:space="preserve">Raffone </w:t>
      </w:r>
      <w:r w:rsidRPr="00BD0B7F">
        <w:rPr>
          <w:rFonts w:asciiTheme="majorHAnsi" w:hAnsiTheme="majorHAnsi" w:cstheme="majorHAnsi"/>
          <w:i/>
          <w:iCs/>
        </w:rPr>
        <w:t>et al.</w:t>
      </w:r>
      <w:r>
        <w:rPr>
          <w:rFonts w:asciiTheme="majorHAnsi" w:hAnsiTheme="majorHAnsi" w:cstheme="majorHAnsi"/>
        </w:rPr>
        <w:t xml:space="preserve"> 2021</w:t>
      </w:r>
      <w:r w:rsidRPr="004437B2">
        <w:rPr>
          <w:rFonts w:asciiTheme="majorHAnsi" w:hAnsiTheme="majorHAnsi" w:cstheme="majorHAnsi"/>
        </w:rPr>
        <w:t>). Restricted movement means that the water table is either waterlogged (such as a marshland), or the soil is not water dense. This environment is often rich in calcium and phosphorus, which promote bone preservation. Cyclic water tables are associated with the upper layer of soil being rich in oxygen and food, which increases the level of bioactivity</w:t>
      </w:r>
      <w:r w:rsidR="00CA2238">
        <w:rPr>
          <w:rFonts w:asciiTheme="majorHAnsi" w:hAnsiTheme="majorHAnsi" w:cstheme="majorHAnsi"/>
        </w:rPr>
        <w:t>.</w:t>
      </w:r>
      <w:r w:rsidRPr="004437B2">
        <w:rPr>
          <w:rFonts w:asciiTheme="majorHAnsi" w:hAnsiTheme="majorHAnsi" w:cstheme="majorHAnsi"/>
        </w:rPr>
        <w:t xml:space="preserve"> This cycling and high bioactivity often </w:t>
      </w:r>
      <w:r>
        <w:rPr>
          <w:rFonts w:asciiTheme="majorHAnsi" w:hAnsiTheme="majorHAnsi" w:cstheme="majorHAnsi"/>
        </w:rPr>
        <w:t>form</w:t>
      </w:r>
      <w:r w:rsidRPr="004437B2">
        <w:rPr>
          <w:rFonts w:asciiTheme="majorHAnsi" w:hAnsiTheme="majorHAnsi" w:cstheme="majorHAnsi"/>
        </w:rPr>
        <w:t xml:space="preserve"> large pores in bones, which accelerates DNA degradation and decomposition. The lower layer of soil, however, has reduced oxygen, and therefore less activity and slowed decomposition as it is below the body of water. This continuous cycling, however, negatively impacts bone and DNA survival (</w:t>
      </w:r>
      <w:r>
        <w:rPr>
          <w:rFonts w:asciiTheme="majorHAnsi" w:hAnsiTheme="majorHAnsi" w:cstheme="majorHAnsi"/>
        </w:rPr>
        <w:t xml:space="preserve">Raffone </w:t>
      </w:r>
      <w:r w:rsidRPr="00BD0B7F">
        <w:rPr>
          <w:rFonts w:asciiTheme="majorHAnsi" w:hAnsiTheme="majorHAnsi" w:cstheme="majorHAnsi"/>
          <w:i/>
          <w:iCs/>
        </w:rPr>
        <w:t>et al.</w:t>
      </w:r>
      <w:r>
        <w:rPr>
          <w:rFonts w:asciiTheme="majorHAnsi" w:hAnsiTheme="majorHAnsi" w:cstheme="majorHAnsi"/>
        </w:rPr>
        <w:t xml:space="preserve"> 2021</w:t>
      </w:r>
      <w:r w:rsidRPr="004437B2">
        <w:rPr>
          <w:rFonts w:asciiTheme="majorHAnsi" w:hAnsiTheme="majorHAnsi" w:cstheme="majorHAnsi"/>
        </w:rPr>
        <w:t>).</w:t>
      </w:r>
    </w:p>
    <w:p w14:paraId="24A9667E" w14:textId="0AB944BD" w:rsidR="004D644E" w:rsidRDefault="004D644E" w:rsidP="004D644E">
      <w:pPr>
        <w:rPr>
          <w:rFonts w:asciiTheme="majorHAnsi" w:hAnsiTheme="majorHAnsi" w:cstheme="majorHAnsi"/>
          <w:color w:val="auto"/>
        </w:rPr>
      </w:pPr>
      <w:r w:rsidRPr="00AB3C05">
        <w:rPr>
          <w:rFonts w:asciiTheme="majorHAnsi" w:hAnsiTheme="majorHAnsi" w:cstheme="majorHAnsi"/>
        </w:rPr>
        <w:t>In shallow burial sites, the surface of the site is likely to have soil depressions, variation in plant growth and composition, as well as intermixing o</w:t>
      </w:r>
      <w:r>
        <w:rPr>
          <w:rFonts w:asciiTheme="majorHAnsi" w:hAnsiTheme="majorHAnsi" w:cstheme="majorHAnsi"/>
        </w:rPr>
        <w:t>f</w:t>
      </w:r>
      <w:r w:rsidRPr="00AB3C05">
        <w:rPr>
          <w:rFonts w:asciiTheme="majorHAnsi" w:hAnsiTheme="majorHAnsi" w:cstheme="majorHAnsi"/>
        </w:rPr>
        <w:t xml:space="preserve"> the soil layers</w:t>
      </w:r>
      <w:r>
        <w:rPr>
          <w:rFonts w:asciiTheme="majorHAnsi" w:hAnsiTheme="majorHAnsi" w:cstheme="majorHAnsi"/>
        </w:rPr>
        <w:t xml:space="preserve"> that may prove suboptimal for DNA preservation by increasing the ease of which the remains can be accessed by animals, plants, and microbes</w:t>
      </w:r>
      <w:r w:rsidRPr="00AB3C05">
        <w:rPr>
          <w:rFonts w:asciiTheme="majorHAnsi" w:hAnsiTheme="majorHAnsi" w:cstheme="majorHAnsi"/>
        </w:rPr>
        <w:t xml:space="preserve">. </w:t>
      </w:r>
      <w:r>
        <w:rPr>
          <w:rFonts w:asciiTheme="majorHAnsi" w:hAnsiTheme="majorHAnsi" w:cstheme="majorHAnsi"/>
        </w:rPr>
        <w:t>A</w:t>
      </w:r>
      <w:r w:rsidRPr="00AB3C05">
        <w:rPr>
          <w:rFonts w:asciiTheme="majorHAnsi" w:hAnsiTheme="majorHAnsi" w:cstheme="majorHAnsi"/>
        </w:rPr>
        <w:t xml:space="preserve">reas that are cold or arid with permafrost and with neutral to alkaline pH </w:t>
      </w:r>
      <w:r>
        <w:rPr>
          <w:rFonts w:asciiTheme="majorHAnsi" w:hAnsiTheme="majorHAnsi" w:cstheme="majorHAnsi"/>
        </w:rPr>
        <w:t xml:space="preserve">soil </w:t>
      </w:r>
      <w:r w:rsidRPr="00AB3C05">
        <w:rPr>
          <w:rFonts w:asciiTheme="majorHAnsi" w:hAnsiTheme="majorHAnsi" w:cstheme="majorHAnsi"/>
        </w:rPr>
        <w:t>are optimal for DNA preservation</w:t>
      </w:r>
      <w:r w:rsidR="00D36672">
        <w:rPr>
          <w:rFonts w:asciiTheme="majorHAnsi" w:hAnsiTheme="majorHAnsi" w:cstheme="majorHAnsi"/>
        </w:rPr>
        <w:t>.</w:t>
      </w:r>
      <w:r>
        <w:rPr>
          <w:rFonts w:asciiTheme="majorHAnsi" w:hAnsiTheme="majorHAnsi" w:cstheme="majorHAnsi"/>
        </w:rPr>
        <w:t xml:space="preserve"> </w:t>
      </w:r>
      <w:r w:rsidRPr="00AB3C05">
        <w:rPr>
          <w:rFonts w:asciiTheme="majorHAnsi" w:hAnsiTheme="majorHAnsi" w:cstheme="majorHAnsi"/>
        </w:rPr>
        <w:t xml:space="preserve">In contrast, hot and mid areas with acidic pH </w:t>
      </w:r>
      <w:r>
        <w:rPr>
          <w:rFonts w:asciiTheme="majorHAnsi" w:hAnsiTheme="majorHAnsi" w:cstheme="majorHAnsi"/>
        </w:rPr>
        <w:t xml:space="preserve">soil </w:t>
      </w:r>
      <w:r w:rsidRPr="00AB3C05">
        <w:rPr>
          <w:rFonts w:asciiTheme="majorHAnsi" w:hAnsiTheme="majorHAnsi" w:cstheme="majorHAnsi"/>
        </w:rPr>
        <w:t xml:space="preserve">show the worst rates of preservation by </w:t>
      </w:r>
      <w:r>
        <w:rPr>
          <w:rFonts w:asciiTheme="majorHAnsi" w:hAnsiTheme="majorHAnsi" w:cstheme="majorHAnsi"/>
        </w:rPr>
        <w:t>increasing</w:t>
      </w:r>
      <w:r w:rsidRPr="00AB3C05">
        <w:rPr>
          <w:rFonts w:asciiTheme="majorHAnsi" w:hAnsiTheme="majorHAnsi" w:cstheme="majorHAnsi"/>
        </w:rPr>
        <w:t xml:space="preserve"> the activity of DNases</w:t>
      </w:r>
      <w:r>
        <w:rPr>
          <w:rFonts w:asciiTheme="majorHAnsi" w:hAnsiTheme="majorHAnsi" w:cstheme="majorHAnsi"/>
        </w:rPr>
        <w:t xml:space="preserve"> (Thomas </w:t>
      </w:r>
      <w:r w:rsidRPr="00BD0B7F">
        <w:rPr>
          <w:rFonts w:asciiTheme="majorHAnsi" w:hAnsiTheme="majorHAnsi" w:cstheme="majorHAnsi"/>
          <w:i/>
          <w:iCs/>
        </w:rPr>
        <w:t>et al.</w:t>
      </w:r>
      <w:r>
        <w:rPr>
          <w:rFonts w:asciiTheme="majorHAnsi" w:hAnsiTheme="majorHAnsi" w:cstheme="majorHAnsi"/>
        </w:rPr>
        <w:t xml:space="preserve"> 2019)</w:t>
      </w:r>
      <w:r w:rsidRPr="00AB3C05">
        <w:rPr>
          <w:rFonts w:asciiTheme="majorHAnsi" w:hAnsiTheme="majorHAnsi" w:cstheme="majorHAnsi"/>
        </w:rPr>
        <w:t>.</w:t>
      </w:r>
      <w:r>
        <w:rPr>
          <w:rFonts w:asciiTheme="majorHAnsi" w:hAnsiTheme="majorHAnsi" w:cstheme="majorHAnsi"/>
        </w:rPr>
        <w:t xml:space="preserve"> As an example of shallow burial, </w:t>
      </w:r>
      <w:proofErr w:type="spellStart"/>
      <w:r>
        <w:rPr>
          <w:rFonts w:asciiTheme="majorHAnsi" w:hAnsiTheme="majorHAnsi" w:cstheme="majorHAnsi"/>
          <w:color w:val="auto"/>
        </w:rPr>
        <w:t>Alaeddini</w:t>
      </w:r>
      <w:proofErr w:type="spellEnd"/>
      <w:r>
        <w:rPr>
          <w:rFonts w:asciiTheme="majorHAnsi" w:hAnsiTheme="majorHAnsi" w:cstheme="majorHAnsi"/>
          <w:color w:val="auto"/>
        </w:rPr>
        <w:t xml:space="preserve"> </w:t>
      </w:r>
      <w:r w:rsidRPr="00BD0B7F">
        <w:rPr>
          <w:rFonts w:asciiTheme="majorHAnsi" w:hAnsiTheme="majorHAnsi" w:cstheme="majorHAnsi"/>
          <w:i/>
          <w:iCs/>
          <w:color w:val="auto"/>
        </w:rPr>
        <w:t>et al.</w:t>
      </w:r>
      <w:r>
        <w:rPr>
          <w:rFonts w:asciiTheme="majorHAnsi" w:hAnsiTheme="majorHAnsi" w:cstheme="majorHAnsi"/>
          <w:color w:val="auto"/>
        </w:rPr>
        <w:t xml:space="preserve"> </w:t>
      </w:r>
      <w:r w:rsidR="00E238DE">
        <w:rPr>
          <w:rFonts w:asciiTheme="majorHAnsi" w:hAnsiTheme="majorHAnsi" w:cstheme="majorHAnsi"/>
          <w:color w:val="auto"/>
        </w:rPr>
        <w:t>(</w:t>
      </w:r>
      <w:r>
        <w:rPr>
          <w:rFonts w:asciiTheme="majorHAnsi" w:hAnsiTheme="majorHAnsi" w:cstheme="majorHAnsi"/>
          <w:color w:val="auto"/>
        </w:rPr>
        <w:t>2010</w:t>
      </w:r>
      <w:r w:rsidR="00E238DE">
        <w:rPr>
          <w:rFonts w:asciiTheme="majorHAnsi" w:hAnsiTheme="majorHAnsi" w:cstheme="majorHAnsi"/>
          <w:color w:val="auto"/>
        </w:rPr>
        <w:t>)</w:t>
      </w:r>
      <w:r w:rsidRPr="004437B2">
        <w:rPr>
          <w:rFonts w:asciiTheme="majorHAnsi" w:hAnsiTheme="majorHAnsi" w:cstheme="majorHAnsi"/>
          <w:color w:val="auto"/>
        </w:rPr>
        <w:t xml:space="preserve"> shallowly buried rib bone samples at a depth of 10</w:t>
      </w:r>
      <w:r>
        <w:rPr>
          <w:rFonts w:asciiTheme="majorHAnsi" w:hAnsiTheme="majorHAnsi" w:cstheme="majorHAnsi"/>
          <w:color w:val="auto"/>
        </w:rPr>
        <w:t xml:space="preserve"> </w:t>
      </w:r>
      <w:r w:rsidRPr="004437B2">
        <w:rPr>
          <w:rFonts w:asciiTheme="majorHAnsi" w:hAnsiTheme="majorHAnsi" w:cstheme="majorHAnsi"/>
          <w:color w:val="auto"/>
        </w:rPr>
        <w:t>cm with a PMI ranging from 103</w:t>
      </w:r>
      <w:r>
        <w:rPr>
          <w:rFonts w:asciiTheme="majorHAnsi" w:hAnsiTheme="majorHAnsi" w:cstheme="majorHAnsi"/>
          <w:color w:val="auto"/>
        </w:rPr>
        <w:t xml:space="preserve"> </w:t>
      </w:r>
      <w:r w:rsidRPr="004437B2">
        <w:rPr>
          <w:rFonts w:asciiTheme="majorHAnsi" w:hAnsiTheme="majorHAnsi" w:cstheme="majorHAnsi"/>
          <w:color w:val="auto"/>
        </w:rPr>
        <w:t>-</w:t>
      </w:r>
      <w:r>
        <w:rPr>
          <w:rFonts w:asciiTheme="majorHAnsi" w:hAnsiTheme="majorHAnsi" w:cstheme="majorHAnsi"/>
          <w:color w:val="auto"/>
        </w:rPr>
        <w:t xml:space="preserve"> </w:t>
      </w:r>
      <w:r w:rsidRPr="004437B2">
        <w:rPr>
          <w:rFonts w:asciiTheme="majorHAnsi" w:hAnsiTheme="majorHAnsi" w:cstheme="majorHAnsi"/>
          <w:color w:val="auto"/>
        </w:rPr>
        <w:t xml:space="preserve">445 d and performed a Southern </w:t>
      </w:r>
      <w:r>
        <w:rPr>
          <w:rFonts w:asciiTheme="majorHAnsi" w:hAnsiTheme="majorHAnsi" w:cstheme="majorHAnsi"/>
          <w:color w:val="auto"/>
        </w:rPr>
        <w:t>H</w:t>
      </w:r>
      <w:r w:rsidRPr="004437B2">
        <w:rPr>
          <w:rFonts w:asciiTheme="majorHAnsi" w:hAnsiTheme="majorHAnsi" w:cstheme="majorHAnsi"/>
          <w:color w:val="auto"/>
        </w:rPr>
        <w:t xml:space="preserve">ybridization </w:t>
      </w:r>
      <w:r>
        <w:rPr>
          <w:rFonts w:asciiTheme="majorHAnsi" w:hAnsiTheme="majorHAnsi" w:cstheme="majorHAnsi"/>
          <w:color w:val="auto"/>
        </w:rPr>
        <w:t>B</w:t>
      </w:r>
      <w:r w:rsidRPr="004437B2">
        <w:rPr>
          <w:rFonts w:asciiTheme="majorHAnsi" w:hAnsiTheme="majorHAnsi" w:cstheme="majorHAnsi"/>
          <w:color w:val="auto"/>
        </w:rPr>
        <w:t xml:space="preserve">lot procedure on the samples with a focus on the Alu sequence to determine the DNA origin. The Alu sequence was chosen because of its specificity to primates and the high copy number of the sequence. The </w:t>
      </w:r>
      <w:r>
        <w:rPr>
          <w:rFonts w:asciiTheme="majorHAnsi" w:hAnsiTheme="majorHAnsi" w:cstheme="majorHAnsi"/>
          <w:color w:val="auto"/>
        </w:rPr>
        <w:t>S</w:t>
      </w:r>
      <w:r w:rsidRPr="004437B2">
        <w:rPr>
          <w:rFonts w:asciiTheme="majorHAnsi" w:hAnsiTheme="majorHAnsi" w:cstheme="majorHAnsi"/>
          <w:color w:val="auto"/>
        </w:rPr>
        <w:t xml:space="preserve">outhern </w:t>
      </w:r>
      <w:r>
        <w:rPr>
          <w:rFonts w:asciiTheme="majorHAnsi" w:hAnsiTheme="majorHAnsi" w:cstheme="majorHAnsi"/>
          <w:color w:val="auto"/>
        </w:rPr>
        <w:t>B</w:t>
      </w:r>
      <w:r w:rsidRPr="004437B2">
        <w:rPr>
          <w:rFonts w:asciiTheme="majorHAnsi" w:hAnsiTheme="majorHAnsi" w:cstheme="majorHAnsi"/>
          <w:color w:val="auto"/>
        </w:rPr>
        <w:t>lot showed that there was severe depletion in human DNA in the buried samples when compared to the controls</w:t>
      </w:r>
      <w:r w:rsidR="00970A9C">
        <w:rPr>
          <w:rFonts w:asciiTheme="majorHAnsi" w:hAnsiTheme="majorHAnsi" w:cstheme="majorHAnsi"/>
          <w:color w:val="auto"/>
        </w:rPr>
        <w:t>.</w:t>
      </w:r>
      <w:r w:rsidRPr="004437B2">
        <w:rPr>
          <w:rFonts w:asciiTheme="majorHAnsi" w:hAnsiTheme="majorHAnsi" w:cstheme="majorHAnsi"/>
          <w:color w:val="auto"/>
        </w:rPr>
        <w:t xml:space="preserve"> The blot also showed that there was a high quantity of non-human contaminants in the samples</w:t>
      </w:r>
      <w:r>
        <w:rPr>
          <w:rFonts w:asciiTheme="majorHAnsi" w:hAnsiTheme="majorHAnsi" w:cstheme="majorHAnsi"/>
          <w:color w:val="auto"/>
        </w:rPr>
        <w:t>, which was expected given the microbial activity below ground (</w:t>
      </w:r>
      <w:proofErr w:type="spellStart"/>
      <w:r>
        <w:rPr>
          <w:rFonts w:asciiTheme="majorHAnsi" w:hAnsiTheme="majorHAnsi" w:cstheme="majorHAnsi"/>
          <w:color w:val="auto"/>
        </w:rPr>
        <w:t>Alaeddini</w:t>
      </w:r>
      <w:proofErr w:type="spellEnd"/>
      <w:r>
        <w:rPr>
          <w:rFonts w:asciiTheme="majorHAnsi" w:hAnsiTheme="majorHAnsi" w:cstheme="majorHAnsi"/>
          <w:color w:val="auto"/>
        </w:rPr>
        <w:t xml:space="preserve"> </w:t>
      </w:r>
      <w:r w:rsidRPr="00BD0B7F">
        <w:rPr>
          <w:rFonts w:asciiTheme="majorHAnsi" w:hAnsiTheme="majorHAnsi" w:cstheme="majorHAnsi"/>
          <w:i/>
          <w:iCs/>
          <w:color w:val="auto"/>
        </w:rPr>
        <w:t>et al.</w:t>
      </w:r>
      <w:r>
        <w:rPr>
          <w:rFonts w:asciiTheme="majorHAnsi" w:hAnsiTheme="majorHAnsi" w:cstheme="majorHAnsi"/>
          <w:color w:val="auto"/>
        </w:rPr>
        <w:t xml:space="preserve"> 2010)</w:t>
      </w:r>
      <w:r w:rsidRPr="004437B2">
        <w:rPr>
          <w:rFonts w:asciiTheme="majorHAnsi" w:hAnsiTheme="majorHAnsi" w:cstheme="majorHAnsi"/>
          <w:color w:val="auto"/>
        </w:rPr>
        <w:t xml:space="preserve">. </w:t>
      </w:r>
    </w:p>
    <w:p w14:paraId="6F644F0C" w14:textId="77777777" w:rsidR="004D644E" w:rsidRDefault="004D644E" w:rsidP="004D644E">
      <w:pPr>
        <w:ind w:firstLine="0"/>
        <w:rPr>
          <w:rFonts w:cstheme="majorHAnsi"/>
          <w:b/>
          <w:bCs/>
          <w:color w:val="auto"/>
          <w:u w:val="single"/>
        </w:rPr>
      </w:pPr>
      <w:r w:rsidRPr="00994156">
        <w:rPr>
          <w:rFonts w:cstheme="majorHAnsi"/>
          <w:b/>
          <w:bCs/>
          <w:color w:val="auto"/>
          <w:u w:val="single"/>
        </w:rPr>
        <w:t>Temperature</w:t>
      </w:r>
    </w:p>
    <w:p w14:paraId="43AB357B" w14:textId="75AC1820" w:rsidR="004D644E" w:rsidRPr="004D644E" w:rsidRDefault="004D644E" w:rsidP="004D644E">
      <w:pPr>
        <w:rPr>
          <w:rFonts w:asciiTheme="majorHAnsi" w:hAnsiTheme="majorHAnsi" w:cstheme="majorHAnsi"/>
        </w:rPr>
      </w:pPr>
      <w:r w:rsidRPr="004437B2">
        <w:rPr>
          <w:rFonts w:cstheme="majorHAnsi"/>
          <w:color w:val="auto"/>
        </w:rPr>
        <w:t xml:space="preserve">Pyrolysis is the rapid molecular degeneration during heat </w:t>
      </w:r>
      <w:r w:rsidR="00136867" w:rsidRPr="004437B2">
        <w:rPr>
          <w:rFonts w:cstheme="majorHAnsi"/>
          <w:color w:val="auto"/>
        </w:rPr>
        <w:t>changes and</w:t>
      </w:r>
      <w:r w:rsidRPr="004437B2">
        <w:rPr>
          <w:rFonts w:cstheme="majorHAnsi"/>
          <w:color w:val="auto"/>
        </w:rPr>
        <w:t xml:space="preserve"> will often result in difficult-to-process or read profiles (</w:t>
      </w:r>
      <w:r>
        <w:rPr>
          <w:rFonts w:cstheme="majorHAnsi"/>
          <w:color w:val="auto"/>
        </w:rPr>
        <w:t xml:space="preserve">Emery </w:t>
      </w:r>
      <w:r w:rsidRPr="002F23D7">
        <w:rPr>
          <w:rFonts w:cstheme="majorHAnsi"/>
          <w:i/>
          <w:iCs/>
          <w:color w:val="auto"/>
        </w:rPr>
        <w:t>et al</w:t>
      </w:r>
      <w:r w:rsidRPr="00BD0B7F">
        <w:rPr>
          <w:rFonts w:cstheme="majorHAnsi"/>
          <w:color w:val="auto"/>
        </w:rPr>
        <w:t>.</w:t>
      </w:r>
      <w:r>
        <w:rPr>
          <w:rFonts w:cstheme="majorHAnsi"/>
          <w:color w:val="auto"/>
        </w:rPr>
        <w:t xml:space="preserve"> 2020</w:t>
      </w:r>
      <w:r w:rsidRPr="004437B2">
        <w:rPr>
          <w:rFonts w:cstheme="majorHAnsi"/>
          <w:color w:val="auto"/>
        </w:rPr>
        <w:t>). This is because, under high heat changes, only the bone and teeth remain, which are notoriously more difficult than soft tissue to extract DNA from (</w:t>
      </w:r>
      <w:r>
        <w:rPr>
          <w:rFonts w:cstheme="majorHAnsi"/>
          <w:color w:val="auto"/>
        </w:rPr>
        <w:t xml:space="preserve">Emery </w:t>
      </w:r>
      <w:r w:rsidRPr="001E785D">
        <w:rPr>
          <w:rFonts w:cstheme="majorHAnsi"/>
          <w:i/>
          <w:iCs/>
          <w:color w:val="auto"/>
        </w:rPr>
        <w:t>et al</w:t>
      </w:r>
      <w:r w:rsidRPr="00BD0B7F">
        <w:rPr>
          <w:rFonts w:cstheme="majorHAnsi"/>
          <w:color w:val="auto"/>
        </w:rPr>
        <w:t>.</w:t>
      </w:r>
      <w:r>
        <w:rPr>
          <w:rFonts w:cstheme="majorHAnsi"/>
          <w:color w:val="auto"/>
        </w:rPr>
        <w:t xml:space="preserve"> 2020</w:t>
      </w:r>
      <w:r w:rsidRPr="004437B2">
        <w:rPr>
          <w:rFonts w:cstheme="majorHAnsi"/>
          <w:color w:val="auto"/>
        </w:rPr>
        <w:t>). The DNA in teeth is particularly well protected because it is surrounded by dentin, enamel, and cementum (</w:t>
      </w:r>
      <w:r w:rsidR="008C7AB7">
        <w:rPr>
          <w:rFonts w:cstheme="majorHAnsi"/>
          <w:color w:val="auto"/>
        </w:rPr>
        <w:t>Lozano-Peral</w:t>
      </w:r>
      <w:r>
        <w:rPr>
          <w:rFonts w:cstheme="majorHAnsi"/>
          <w:color w:val="auto"/>
        </w:rPr>
        <w:t xml:space="preserve"> </w:t>
      </w:r>
      <w:r w:rsidRPr="001E785D">
        <w:rPr>
          <w:rFonts w:cstheme="majorHAnsi"/>
          <w:i/>
          <w:iCs/>
          <w:color w:val="auto"/>
        </w:rPr>
        <w:t>et al</w:t>
      </w:r>
      <w:r w:rsidRPr="00BD0B7F">
        <w:rPr>
          <w:rFonts w:cstheme="majorHAnsi"/>
          <w:color w:val="auto"/>
        </w:rPr>
        <w:t>.</w:t>
      </w:r>
      <w:r>
        <w:rPr>
          <w:rFonts w:cstheme="majorHAnsi"/>
          <w:color w:val="auto"/>
        </w:rPr>
        <w:t xml:space="preserve"> 2021</w:t>
      </w:r>
      <w:r w:rsidRPr="004437B2">
        <w:rPr>
          <w:rFonts w:cstheme="majorHAnsi"/>
          <w:color w:val="auto"/>
        </w:rPr>
        <w:t>). The DNA quantity and quality will also depend on the level of heat damage present on the samples/remains.</w:t>
      </w:r>
    </w:p>
    <w:p w14:paraId="1A2F863A" w14:textId="6F7368E0" w:rsidR="004D644E" w:rsidRPr="004437B2" w:rsidRDefault="004D644E" w:rsidP="004D644E">
      <w:pPr>
        <w:rPr>
          <w:rFonts w:asciiTheme="majorHAnsi" w:hAnsiTheme="majorHAnsi" w:cstheme="majorHAnsi"/>
        </w:rPr>
      </w:pPr>
      <w:r w:rsidRPr="004437B2">
        <w:rPr>
          <w:rFonts w:asciiTheme="majorHAnsi" w:hAnsiTheme="majorHAnsi" w:cstheme="majorHAnsi"/>
        </w:rPr>
        <w:t>E</w:t>
      </w:r>
      <w:r>
        <w:rPr>
          <w:rFonts w:asciiTheme="majorHAnsi" w:hAnsiTheme="majorHAnsi" w:cstheme="majorHAnsi"/>
        </w:rPr>
        <w:t xml:space="preserve">mery </w:t>
      </w:r>
      <w:r w:rsidRPr="00BD0B7F">
        <w:rPr>
          <w:rFonts w:asciiTheme="majorHAnsi" w:hAnsiTheme="majorHAnsi" w:cstheme="majorHAnsi"/>
          <w:i/>
          <w:iCs/>
        </w:rPr>
        <w:t>et al.</w:t>
      </w:r>
      <w:r w:rsidRPr="004437B2">
        <w:rPr>
          <w:rFonts w:asciiTheme="majorHAnsi" w:hAnsiTheme="majorHAnsi" w:cstheme="majorHAnsi"/>
        </w:rPr>
        <w:t xml:space="preserve"> (</w:t>
      </w:r>
      <w:r>
        <w:rPr>
          <w:rFonts w:asciiTheme="majorHAnsi" w:hAnsiTheme="majorHAnsi" w:cstheme="majorHAnsi"/>
        </w:rPr>
        <w:t>20</w:t>
      </w:r>
      <w:r w:rsidRPr="004437B2">
        <w:rPr>
          <w:rFonts w:asciiTheme="majorHAnsi" w:hAnsiTheme="majorHAnsi" w:cstheme="majorHAnsi"/>
        </w:rPr>
        <w:t xml:space="preserve">20) took 51 samples of radii, cranial bones (parietal and temporal), phalanges, metacarpals/tarsals, tibiae, and </w:t>
      </w:r>
      <w:r w:rsidR="008C02BF">
        <w:rPr>
          <w:rFonts w:asciiTheme="majorHAnsi" w:hAnsiTheme="majorHAnsi" w:cstheme="majorHAnsi"/>
        </w:rPr>
        <w:t>first</w:t>
      </w:r>
      <w:r w:rsidRPr="004437B2">
        <w:rPr>
          <w:rFonts w:asciiTheme="majorHAnsi" w:hAnsiTheme="majorHAnsi" w:cstheme="majorHAnsi"/>
        </w:rPr>
        <w:t xml:space="preserve"> premolars. Each sample was categorized according to how burnt they were. </w:t>
      </w:r>
      <w:r>
        <w:rPr>
          <w:rFonts w:asciiTheme="majorHAnsi" w:hAnsiTheme="majorHAnsi" w:cstheme="majorHAnsi"/>
        </w:rPr>
        <w:t xml:space="preserve">Eight </w:t>
      </w:r>
      <w:r w:rsidRPr="004437B2">
        <w:rPr>
          <w:rFonts w:asciiTheme="majorHAnsi" w:hAnsiTheme="majorHAnsi" w:cstheme="majorHAnsi"/>
        </w:rPr>
        <w:t xml:space="preserve">samples were labeled as </w:t>
      </w:r>
      <w:r w:rsidR="008C7AB7">
        <w:rPr>
          <w:rFonts w:asciiTheme="majorHAnsi" w:hAnsiTheme="majorHAnsi" w:cstheme="majorHAnsi"/>
        </w:rPr>
        <w:t>C</w:t>
      </w:r>
      <w:r w:rsidRPr="004437B2">
        <w:rPr>
          <w:rFonts w:asciiTheme="majorHAnsi" w:hAnsiTheme="majorHAnsi" w:cstheme="majorHAnsi"/>
        </w:rPr>
        <w:t xml:space="preserve">ategory </w:t>
      </w:r>
      <w:r w:rsidR="008C7AB7">
        <w:rPr>
          <w:rFonts w:asciiTheme="majorHAnsi" w:hAnsiTheme="majorHAnsi" w:cstheme="majorHAnsi"/>
        </w:rPr>
        <w:t>1</w:t>
      </w:r>
      <w:r w:rsidRPr="004437B2">
        <w:rPr>
          <w:rFonts w:asciiTheme="majorHAnsi" w:hAnsiTheme="majorHAnsi" w:cstheme="majorHAnsi"/>
        </w:rPr>
        <w:t>, which is characterized by white/yellow bones that have been heated at temperatures &lt;20</w:t>
      </w:r>
      <w:r>
        <w:rPr>
          <w:rFonts w:asciiTheme="majorHAnsi" w:hAnsiTheme="majorHAnsi" w:cstheme="majorHAnsi"/>
        </w:rPr>
        <w:t>0 °C</w:t>
      </w:r>
      <w:r w:rsidRPr="004437B2">
        <w:rPr>
          <w:rFonts w:asciiTheme="majorHAnsi" w:hAnsiTheme="majorHAnsi" w:cstheme="majorHAnsi"/>
        </w:rPr>
        <w:t xml:space="preserve">. Nine samples were labeled as </w:t>
      </w:r>
      <w:r w:rsidR="008C7AB7">
        <w:rPr>
          <w:rFonts w:asciiTheme="majorHAnsi" w:hAnsiTheme="majorHAnsi" w:cstheme="majorHAnsi"/>
        </w:rPr>
        <w:t>C</w:t>
      </w:r>
      <w:r w:rsidRPr="004437B2">
        <w:rPr>
          <w:rFonts w:asciiTheme="majorHAnsi" w:hAnsiTheme="majorHAnsi" w:cstheme="majorHAnsi"/>
        </w:rPr>
        <w:t>ategory 2 which is characterized by yellow/brown bones that have been heated at temperatures 200</w:t>
      </w:r>
      <w:r>
        <w:rPr>
          <w:rFonts w:asciiTheme="majorHAnsi" w:hAnsiTheme="majorHAnsi" w:cstheme="majorHAnsi"/>
        </w:rPr>
        <w:t xml:space="preserve"> </w:t>
      </w:r>
      <w:r w:rsidRPr="004437B2">
        <w:rPr>
          <w:rFonts w:asciiTheme="majorHAnsi" w:hAnsiTheme="majorHAnsi" w:cstheme="majorHAnsi"/>
        </w:rPr>
        <w:t>-</w:t>
      </w:r>
      <w:r>
        <w:rPr>
          <w:rFonts w:asciiTheme="majorHAnsi" w:hAnsiTheme="majorHAnsi" w:cstheme="majorHAnsi"/>
        </w:rPr>
        <w:t xml:space="preserve"> </w:t>
      </w:r>
      <w:r w:rsidRPr="004437B2">
        <w:rPr>
          <w:rFonts w:asciiTheme="majorHAnsi" w:hAnsiTheme="majorHAnsi" w:cstheme="majorHAnsi"/>
        </w:rPr>
        <w:t>30</w:t>
      </w:r>
      <w:r>
        <w:rPr>
          <w:rFonts w:asciiTheme="majorHAnsi" w:hAnsiTheme="majorHAnsi" w:cstheme="majorHAnsi"/>
        </w:rPr>
        <w:t>0 °C</w:t>
      </w:r>
      <w:r w:rsidRPr="004437B2">
        <w:rPr>
          <w:rFonts w:asciiTheme="majorHAnsi" w:hAnsiTheme="majorHAnsi" w:cstheme="majorHAnsi"/>
        </w:rPr>
        <w:t xml:space="preserve">. Ten samples were labeled as </w:t>
      </w:r>
      <w:r w:rsidR="008C7AB7">
        <w:rPr>
          <w:rFonts w:asciiTheme="majorHAnsi" w:hAnsiTheme="majorHAnsi" w:cstheme="majorHAnsi"/>
        </w:rPr>
        <w:t>C</w:t>
      </w:r>
      <w:r w:rsidRPr="004437B2">
        <w:rPr>
          <w:rFonts w:asciiTheme="majorHAnsi" w:hAnsiTheme="majorHAnsi" w:cstheme="majorHAnsi"/>
        </w:rPr>
        <w:t>ategory 3 which is characterized by carbonized/black bones that have been heated at temperatures 300</w:t>
      </w:r>
      <w:r>
        <w:rPr>
          <w:rFonts w:asciiTheme="majorHAnsi" w:hAnsiTheme="majorHAnsi" w:cstheme="majorHAnsi"/>
        </w:rPr>
        <w:t xml:space="preserve"> </w:t>
      </w:r>
      <w:r w:rsidRPr="004437B2">
        <w:rPr>
          <w:rFonts w:asciiTheme="majorHAnsi" w:hAnsiTheme="majorHAnsi" w:cstheme="majorHAnsi"/>
        </w:rPr>
        <w:t>-</w:t>
      </w:r>
      <w:r>
        <w:rPr>
          <w:rFonts w:asciiTheme="majorHAnsi" w:hAnsiTheme="majorHAnsi" w:cstheme="majorHAnsi"/>
        </w:rPr>
        <w:t xml:space="preserve"> </w:t>
      </w:r>
      <w:r w:rsidRPr="004437B2">
        <w:rPr>
          <w:rFonts w:asciiTheme="majorHAnsi" w:hAnsiTheme="majorHAnsi" w:cstheme="majorHAnsi"/>
        </w:rPr>
        <w:t>35</w:t>
      </w:r>
      <w:r>
        <w:rPr>
          <w:rFonts w:asciiTheme="majorHAnsi" w:hAnsiTheme="majorHAnsi" w:cstheme="majorHAnsi"/>
        </w:rPr>
        <w:t>0 °C</w:t>
      </w:r>
      <w:r w:rsidRPr="004437B2">
        <w:rPr>
          <w:rFonts w:asciiTheme="majorHAnsi" w:hAnsiTheme="majorHAnsi" w:cstheme="majorHAnsi"/>
        </w:rPr>
        <w:t xml:space="preserve">. Six samples were labeled as </w:t>
      </w:r>
      <w:r w:rsidR="008C7AB7">
        <w:rPr>
          <w:rFonts w:asciiTheme="majorHAnsi" w:hAnsiTheme="majorHAnsi" w:cstheme="majorHAnsi"/>
        </w:rPr>
        <w:t>C</w:t>
      </w:r>
      <w:r w:rsidRPr="004437B2">
        <w:rPr>
          <w:rFonts w:asciiTheme="majorHAnsi" w:hAnsiTheme="majorHAnsi" w:cstheme="majorHAnsi"/>
        </w:rPr>
        <w:t>ategory 4 which is characterized by grey/blue bones that have been heated at temperatures 550</w:t>
      </w:r>
      <w:r>
        <w:rPr>
          <w:rFonts w:asciiTheme="majorHAnsi" w:hAnsiTheme="majorHAnsi" w:cstheme="majorHAnsi"/>
        </w:rPr>
        <w:t xml:space="preserve"> </w:t>
      </w:r>
      <w:r w:rsidRPr="004437B2">
        <w:rPr>
          <w:rFonts w:asciiTheme="majorHAnsi" w:hAnsiTheme="majorHAnsi" w:cstheme="majorHAnsi"/>
        </w:rPr>
        <w:t>-</w:t>
      </w:r>
      <w:r>
        <w:rPr>
          <w:rFonts w:asciiTheme="majorHAnsi" w:hAnsiTheme="majorHAnsi" w:cstheme="majorHAnsi"/>
        </w:rPr>
        <w:t xml:space="preserve"> </w:t>
      </w:r>
      <w:r w:rsidRPr="004437B2">
        <w:rPr>
          <w:rFonts w:asciiTheme="majorHAnsi" w:hAnsiTheme="majorHAnsi" w:cstheme="majorHAnsi"/>
        </w:rPr>
        <w:t>60</w:t>
      </w:r>
      <w:r>
        <w:rPr>
          <w:rFonts w:asciiTheme="majorHAnsi" w:hAnsiTheme="majorHAnsi" w:cstheme="majorHAnsi"/>
        </w:rPr>
        <w:t>0 °C</w:t>
      </w:r>
      <w:r w:rsidRPr="004437B2">
        <w:rPr>
          <w:rFonts w:asciiTheme="majorHAnsi" w:hAnsiTheme="majorHAnsi" w:cstheme="majorHAnsi"/>
        </w:rPr>
        <w:t xml:space="preserve">. Seven samples were labeled as </w:t>
      </w:r>
      <w:r w:rsidR="008C7AB7">
        <w:rPr>
          <w:rFonts w:asciiTheme="majorHAnsi" w:hAnsiTheme="majorHAnsi" w:cstheme="majorHAnsi"/>
        </w:rPr>
        <w:t>C</w:t>
      </w:r>
      <w:r w:rsidRPr="004437B2">
        <w:rPr>
          <w:rFonts w:asciiTheme="majorHAnsi" w:hAnsiTheme="majorHAnsi" w:cstheme="majorHAnsi"/>
        </w:rPr>
        <w:t xml:space="preserve">ategory 5 which is characterized by calcined bones/white ash that </w:t>
      </w:r>
      <w:r>
        <w:rPr>
          <w:rFonts w:asciiTheme="majorHAnsi" w:hAnsiTheme="majorHAnsi" w:cstheme="majorHAnsi"/>
        </w:rPr>
        <w:t>have</w:t>
      </w:r>
      <w:r w:rsidRPr="004437B2">
        <w:rPr>
          <w:rFonts w:asciiTheme="majorHAnsi" w:hAnsiTheme="majorHAnsi" w:cstheme="majorHAnsi"/>
        </w:rPr>
        <w:t xml:space="preserve"> been heated at temperatures &gt;65</w:t>
      </w:r>
      <w:r>
        <w:rPr>
          <w:rFonts w:asciiTheme="majorHAnsi" w:hAnsiTheme="majorHAnsi" w:cstheme="majorHAnsi"/>
        </w:rPr>
        <w:t>0 °C</w:t>
      </w:r>
      <w:r w:rsidRPr="004437B2">
        <w:rPr>
          <w:rFonts w:asciiTheme="majorHAnsi" w:hAnsiTheme="majorHAnsi" w:cstheme="majorHAnsi"/>
        </w:rPr>
        <w:t xml:space="preserve">. </w:t>
      </w:r>
    </w:p>
    <w:p w14:paraId="2C3D310B" w14:textId="3583F7EF" w:rsidR="004D644E" w:rsidRPr="009A052B" w:rsidRDefault="004D644E" w:rsidP="004D644E">
      <w:pPr>
        <w:rPr>
          <w:rFonts w:asciiTheme="majorHAnsi" w:hAnsiTheme="majorHAnsi" w:cstheme="majorHAnsi"/>
          <w:color w:val="FF0000"/>
        </w:rPr>
      </w:pPr>
      <w:r w:rsidRPr="004437B2">
        <w:rPr>
          <w:rFonts w:asciiTheme="majorHAnsi" w:hAnsiTheme="majorHAnsi" w:cstheme="majorHAnsi"/>
        </w:rPr>
        <w:t xml:space="preserve">The average DNA retrieval varied depending on the retrieval process. </w:t>
      </w:r>
      <w:bookmarkStart w:id="0" w:name="_Hlk134555233"/>
      <w:r w:rsidRPr="004437B2">
        <w:rPr>
          <w:rFonts w:asciiTheme="majorHAnsi" w:hAnsiTheme="majorHAnsi" w:cstheme="majorHAnsi"/>
        </w:rPr>
        <w:t>E</w:t>
      </w:r>
      <w:r>
        <w:rPr>
          <w:rFonts w:asciiTheme="majorHAnsi" w:hAnsiTheme="majorHAnsi" w:cstheme="majorHAnsi"/>
        </w:rPr>
        <w:t xml:space="preserve">mery </w:t>
      </w:r>
      <w:r w:rsidRPr="00BD0B7F">
        <w:rPr>
          <w:rFonts w:asciiTheme="majorHAnsi" w:hAnsiTheme="majorHAnsi" w:cstheme="majorHAnsi"/>
          <w:i/>
          <w:iCs/>
        </w:rPr>
        <w:t>et al.</w:t>
      </w:r>
      <w:r w:rsidRPr="004437B2">
        <w:rPr>
          <w:rFonts w:asciiTheme="majorHAnsi" w:hAnsiTheme="majorHAnsi" w:cstheme="majorHAnsi"/>
        </w:rPr>
        <w:t xml:space="preserve"> (</w:t>
      </w:r>
      <w:r>
        <w:rPr>
          <w:rFonts w:asciiTheme="majorHAnsi" w:hAnsiTheme="majorHAnsi" w:cstheme="majorHAnsi"/>
        </w:rPr>
        <w:t>20</w:t>
      </w:r>
      <w:r w:rsidRPr="004437B2">
        <w:rPr>
          <w:rFonts w:asciiTheme="majorHAnsi" w:hAnsiTheme="majorHAnsi" w:cstheme="majorHAnsi"/>
        </w:rPr>
        <w:t xml:space="preserve">20) </w:t>
      </w:r>
      <w:bookmarkEnd w:id="0"/>
      <w:r w:rsidRPr="004437B2">
        <w:rPr>
          <w:rFonts w:asciiTheme="majorHAnsi" w:hAnsiTheme="majorHAnsi" w:cstheme="majorHAnsi"/>
        </w:rPr>
        <w:t>used either the Dabney aDNA extraction process or the Loreille demineralization extraction process. The average degradation index values for the Dabney protocol varied by category from 2.01</w:t>
      </w:r>
      <w:r>
        <w:rPr>
          <w:rFonts w:asciiTheme="majorHAnsi" w:hAnsiTheme="majorHAnsi" w:cstheme="majorHAnsi"/>
        </w:rPr>
        <w:t xml:space="preserve"> </w:t>
      </w:r>
      <w:r w:rsidRPr="004437B2">
        <w:rPr>
          <w:rFonts w:asciiTheme="majorHAnsi" w:hAnsiTheme="majorHAnsi" w:cstheme="majorHAnsi"/>
        </w:rPr>
        <w:t>-</w:t>
      </w:r>
      <w:r>
        <w:rPr>
          <w:rFonts w:asciiTheme="majorHAnsi" w:hAnsiTheme="majorHAnsi" w:cstheme="majorHAnsi"/>
        </w:rPr>
        <w:t xml:space="preserve"> </w:t>
      </w:r>
      <w:r w:rsidRPr="004437B2">
        <w:rPr>
          <w:rFonts w:asciiTheme="majorHAnsi" w:hAnsiTheme="majorHAnsi" w:cstheme="majorHAnsi"/>
        </w:rPr>
        <w:t xml:space="preserve">4.62, surprisingly with the highest value of degradation being for </w:t>
      </w:r>
      <w:r w:rsidR="008C7AB7">
        <w:rPr>
          <w:rFonts w:asciiTheme="majorHAnsi" w:hAnsiTheme="majorHAnsi" w:cstheme="majorHAnsi"/>
        </w:rPr>
        <w:t>C</w:t>
      </w:r>
      <w:r w:rsidRPr="004437B2">
        <w:rPr>
          <w:rFonts w:asciiTheme="majorHAnsi" w:hAnsiTheme="majorHAnsi" w:cstheme="majorHAnsi"/>
        </w:rPr>
        <w:t>ategory 3. The average degradation index values for the Loreille protocol varied by category from 1.78</w:t>
      </w:r>
      <w:r w:rsidR="0018088F">
        <w:rPr>
          <w:rFonts w:asciiTheme="majorHAnsi" w:hAnsiTheme="majorHAnsi" w:cstheme="majorHAnsi"/>
        </w:rPr>
        <w:t xml:space="preserve"> </w:t>
      </w:r>
      <w:r w:rsidRPr="004437B2">
        <w:rPr>
          <w:rFonts w:asciiTheme="majorHAnsi" w:hAnsiTheme="majorHAnsi" w:cstheme="majorHAnsi"/>
        </w:rPr>
        <w:t>-</w:t>
      </w:r>
      <w:r w:rsidR="0018088F">
        <w:rPr>
          <w:rFonts w:asciiTheme="majorHAnsi" w:hAnsiTheme="majorHAnsi" w:cstheme="majorHAnsi"/>
        </w:rPr>
        <w:t xml:space="preserve"> </w:t>
      </w:r>
      <w:r w:rsidRPr="004437B2">
        <w:rPr>
          <w:rFonts w:asciiTheme="majorHAnsi" w:hAnsiTheme="majorHAnsi" w:cstheme="majorHAnsi"/>
        </w:rPr>
        <w:t xml:space="preserve">9.45, with the highest average being from </w:t>
      </w:r>
      <w:r w:rsidR="008C7AB7">
        <w:rPr>
          <w:rFonts w:asciiTheme="majorHAnsi" w:hAnsiTheme="majorHAnsi" w:cstheme="majorHAnsi"/>
        </w:rPr>
        <w:t>C</w:t>
      </w:r>
      <w:r w:rsidRPr="004437B2">
        <w:rPr>
          <w:rFonts w:asciiTheme="majorHAnsi" w:hAnsiTheme="majorHAnsi" w:cstheme="majorHAnsi"/>
        </w:rPr>
        <w:t xml:space="preserve">ategory 4. The average DNA yield of the aDNA procedure </w:t>
      </w:r>
      <w:r w:rsidR="008C7AB7">
        <w:rPr>
          <w:rFonts w:asciiTheme="majorHAnsi" w:hAnsiTheme="majorHAnsi" w:cstheme="majorHAnsi"/>
        </w:rPr>
        <w:t>in order by Categories 1</w:t>
      </w:r>
      <w:r w:rsidR="008C7AB7" w:rsidRPr="008C7AB7">
        <w:rPr>
          <w:rFonts w:asciiTheme="majorHAnsi" w:hAnsiTheme="majorHAnsi" w:cstheme="majorHAnsi"/>
        </w:rPr>
        <w:t>-5</w:t>
      </w:r>
      <w:r w:rsidRPr="008C7AB7">
        <w:rPr>
          <w:rFonts w:asciiTheme="majorHAnsi" w:hAnsiTheme="majorHAnsi" w:cstheme="majorHAnsi"/>
        </w:rPr>
        <w:t xml:space="preserve"> was as follows: 5.98 ng μl</w:t>
      </w:r>
      <w:r w:rsidRPr="008C7AB7">
        <w:rPr>
          <w:rFonts w:asciiTheme="majorHAnsi" w:hAnsiTheme="majorHAnsi" w:cstheme="majorHAnsi"/>
          <w:vertAlign w:val="superscript"/>
        </w:rPr>
        <w:t>-1</w:t>
      </w:r>
      <w:r w:rsidRPr="008C7AB7">
        <w:rPr>
          <w:rFonts w:asciiTheme="majorHAnsi" w:hAnsiTheme="majorHAnsi" w:cstheme="majorHAnsi"/>
        </w:rPr>
        <w:t>, 2.4 ng μl</w:t>
      </w:r>
      <w:r w:rsidRPr="008C7AB7">
        <w:rPr>
          <w:rFonts w:asciiTheme="majorHAnsi" w:hAnsiTheme="majorHAnsi" w:cstheme="majorHAnsi"/>
          <w:vertAlign w:val="superscript"/>
        </w:rPr>
        <w:t>-1</w:t>
      </w:r>
      <w:r w:rsidRPr="008C7AB7">
        <w:rPr>
          <w:rFonts w:asciiTheme="majorHAnsi" w:hAnsiTheme="majorHAnsi" w:cstheme="majorHAnsi"/>
        </w:rPr>
        <w:t>, 0.27 ng μl</w:t>
      </w:r>
      <w:r w:rsidRPr="008C7AB7">
        <w:rPr>
          <w:rFonts w:asciiTheme="majorHAnsi" w:hAnsiTheme="majorHAnsi" w:cstheme="majorHAnsi"/>
          <w:vertAlign w:val="superscript"/>
        </w:rPr>
        <w:t>-1</w:t>
      </w:r>
      <w:r w:rsidRPr="008C7AB7">
        <w:rPr>
          <w:rFonts w:asciiTheme="majorHAnsi" w:hAnsiTheme="majorHAnsi" w:cstheme="majorHAnsi"/>
        </w:rPr>
        <w:t>, 0.018 ng μl</w:t>
      </w:r>
      <w:r w:rsidRPr="008C7AB7">
        <w:rPr>
          <w:rFonts w:asciiTheme="majorHAnsi" w:hAnsiTheme="majorHAnsi" w:cstheme="majorHAnsi"/>
          <w:vertAlign w:val="superscript"/>
        </w:rPr>
        <w:t>-1</w:t>
      </w:r>
      <w:r w:rsidRPr="008C7AB7">
        <w:rPr>
          <w:rFonts w:asciiTheme="majorHAnsi" w:hAnsiTheme="majorHAnsi" w:cstheme="majorHAnsi"/>
        </w:rPr>
        <w:t>, and 0.0003 ng μl</w:t>
      </w:r>
      <w:r w:rsidRPr="008C7AB7">
        <w:rPr>
          <w:rFonts w:asciiTheme="majorHAnsi" w:hAnsiTheme="majorHAnsi" w:cstheme="majorHAnsi"/>
          <w:vertAlign w:val="superscript"/>
        </w:rPr>
        <w:t>-1</w:t>
      </w:r>
      <w:r w:rsidR="004E6EB4">
        <w:rPr>
          <w:rFonts w:asciiTheme="majorHAnsi" w:hAnsiTheme="majorHAnsi" w:cstheme="majorHAnsi"/>
        </w:rPr>
        <w:t>, respectively.</w:t>
      </w:r>
      <w:r w:rsidR="008C7AB7">
        <w:rPr>
          <w:rFonts w:asciiTheme="majorHAnsi" w:hAnsiTheme="majorHAnsi" w:cstheme="majorHAnsi"/>
        </w:rPr>
        <w:t xml:space="preserve"> </w:t>
      </w:r>
      <w:r w:rsidRPr="008C7AB7">
        <w:rPr>
          <w:rFonts w:asciiTheme="majorHAnsi" w:hAnsiTheme="majorHAnsi" w:cstheme="majorHAnsi"/>
        </w:rPr>
        <w:t xml:space="preserve">The average DNA yield of the demineralized procedure </w:t>
      </w:r>
      <w:r w:rsidR="008C7AB7" w:rsidRPr="008C7AB7">
        <w:rPr>
          <w:rFonts w:asciiTheme="majorHAnsi" w:hAnsiTheme="majorHAnsi" w:cstheme="majorHAnsi"/>
        </w:rPr>
        <w:t>in order by</w:t>
      </w:r>
      <w:r w:rsidRPr="008C7AB7">
        <w:rPr>
          <w:rFonts w:asciiTheme="majorHAnsi" w:hAnsiTheme="majorHAnsi" w:cstheme="majorHAnsi"/>
        </w:rPr>
        <w:t xml:space="preserve"> </w:t>
      </w:r>
      <w:r w:rsidR="008C7AB7">
        <w:rPr>
          <w:rFonts w:asciiTheme="majorHAnsi" w:hAnsiTheme="majorHAnsi" w:cstheme="majorHAnsi"/>
        </w:rPr>
        <w:t>C</w:t>
      </w:r>
      <w:r w:rsidRPr="008C7AB7">
        <w:rPr>
          <w:rFonts w:asciiTheme="majorHAnsi" w:hAnsiTheme="majorHAnsi" w:cstheme="majorHAnsi"/>
        </w:rPr>
        <w:t>ategor</w:t>
      </w:r>
      <w:r w:rsidR="008C7AB7" w:rsidRPr="008C7AB7">
        <w:rPr>
          <w:rFonts w:asciiTheme="majorHAnsi" w:hAnsiTheme="majorHAnsi" w:cstheme="majorHAnsi"/>
        </w:rPr>
        <w:t>ies 1-5</w:t>
      </w:r>
      <w:r w:rsidRPr="008C7AB7">
        <w:rPr>
          <w:rFonts w:asciiTheme="majorHAnsi" w:hAnsiTheme="majorHAnsi" w:cstheme="majorHAnsi"/>
        </w:rPr>
        <w:t xml:space="preserve"> was as follows: 4.66 ng μl</w:t>
      </w:r>
      <w:r w:rsidRPr="008C7AB7">
        <w:rPr>
          <w:rFonts w:asciiTheme="majorHAnsi" w:hAnsiTheme="majorHAnsi" w:cstheme="majorHAnsi"/>
          <w:vertAlign w:val="superscript"/>
        </w:rPr>
        <w:t>-1</w:t>
      </w:r>
      <w:r w:rsidRPr="008C7AB7">
        <w:rPr>
          <w:rFonts w:asciiTheme="majorHAnsi" w:hAnsiTheme="majorHAnsi" w:cstheme="majorHAnsi"/>
        </w:rPr>
        <w:t>, 6.27 ng μl</w:t>
      </w:r>
      <w:r w:rsidRPr="008C7AB7">
        <w:rPr>
          <w:rFonts w:asciiTheme="majorHAnsi" w:hAnsiTheme="majorHAnsi" w:cstheme="majorHAnsi"/>
          <w:vertAlign w:val="superscript"/>
        </w:rPr>
        <w:t>-1</w:t>
      </w:r>
      <w:r w:rsidRPr="008C7AB7">
        <w:rPr>
          <w:rFonts w:asciiTheme="majorHAnsi" w:hAnsiTheme="majorHAnsi" w:cstheme="majorHAnsi"/>
        </w:rPr>
        <w:t>, 0.37 ng μl</w:t>
      </w:r>
      <w:r w:rsidRPr="008C7AB7">
        <w:rPr>
          <w:rFonts w:asciiTheme="majorHAnsi" w:hAnsiTheme="majorHAnsi" w:cstheme="majorHAnsi"/>
          <w:vertAlign w:val="superscript"/>
        </w:rPr>
        <w:t>-1</w:t>
      </w:r>
      <w:r w:rsidRPr="008C7AB7">
        <w:rPr>
          <w:rFonts w:asciiTheme="majorHAnsi" w:hAnsiTheme="majorHAnsi" w:cstheme="majorHAnsi"/>
        </w:rPr>
        <w:t>, 0.016 ng μl</w:t>
      </w:r>
      <w:r w:rsidRPr="008C7AB7">
        <w:rPr>
          <w:rFonts w:asciiTheme="majorHAnsi" w:hAnsiTheme="majorHAnsi" w:cstheme="majorHAnsi"/>
          <w:vertAlign w:val="superscript"/>
        </w:rPr>
        <w:t>-1</w:t>
      </w:r>
      <w:r w:rsidRPr="008C7AB7">
        <w:rPr>
          <w:rFonts w:asciiTheme="majorHAnsi" w:hAnsiTheme="majorHAnsi" w:cstheme="majorHAnsi"/>
        </w:rPr>
        <w:t>, and 1.14x10</w:t>
      </w:r>
      <w:r w:rsidRPr="008C7AB7">
        <w:rPr>
          <w:rFonts w:asciiTheme="majorHAnsi" w:hAnsiTheme="majorHAnsi" w:cstheme="majorHAnsi"/>
          <w:vertAlign w:val="superscript"/>
        </w:rPr>
        <w:t>5</w:t>
      </w:r>
      <w:r w:rsidRPr="008C7AB7">
        <w:rPr>
          <w:rFonts w:asciiTheme="majorHAnsi" w:hAnsiTheme="majorHAnsi" w:cstheme="majorHAnsi"/>
        </w:rPr>
        <w:t xml:space="preserve"> ng μl</w:t>
      </w:r>
      <w:r w:rsidRPr="008C7AB7">
        <w:rPr>
          <w:rFonts w:asciiTheme="majorHAnsi" w:hAnsiTheme="majorHAnsi" w:cstheme="majorHAnsi"/>
          <w:vertAlign w:val="superscript"/>
        </w:rPr>
        <w:t>-1</w:t>
      </w:r>
      <w:r w:rsidR="004E6EB4">
        <w:rPr>
          <w:rFonts w:asciiTheme="majorHAnsi" w:hAnsiTheme="majorHAnsi" w:cstheme="majorHAnsi"/>
        </w:rPr>
        <w:t>, respectively.</w:t>
      </w:r>
      <w:r w:rsidRPr="00793055">
        <w:rPr>
          <w:rFonts w:asciiTheme="majorHAnsi" w:hAnsiTheme="majorHAnsi" w:cstheme="majorHAnsi"/>
        </w:rPr>
        <w:t xml:space="preserve"> The profiles generated as per the Dabney protocol were </w:t>
      </w:r>
      <w:r w:rsidR="008C7AB7">
        <w:rPr>
          <w:rFonts w:asciiTheme="majorHAnsi" w:hAnsiTheme="majorHAnsi" w:cstheme="majorHAnsi"/>
        </w:rPr>
        <w:t>87.5%</w:t>
      </w:r>
      <w:r w:rsidR="00C70C5F">
        <w:rPr>
          <w:rFonts w:asciiTheme="majorHAnsi" w:hAnsiTheme="majorHAnsi" w:cstheme="majorHAnsi"/>
          <w:color w:val="FF0000"/>
        </w:rPr>
        <w:t xml:space="preserve"> </w:t>
      </w:r>
      <w:r w:rsidRPr="00793055">
        <w:rPr>
          <w:rFonts w:asciiTheme="majorHAnsi" w:hAnsiTheme="majorHAnsi" w:cstheme="majorHAnsi"/>
        </w:rPr>
        <w:t>full profiles</w:t>
      </w:r>
      <w:r>
        <w:rPr>
          <w:rFonts w:asciiTheme="majorHAnsi" w:hAnsiTheme="majorHAnsi" w:cstheme="majorHAnsi"/>
        </w:rPr>
        <w:t xml:space="preserve"> </w:t>
      </w:r>
      <w:r w:rsidRPr="004437B2">
        <w:rPr>
          <w:rFonts w:asciiTheme="majorHAnsi" w:hAnsiTheme="majorHAnsi" w:cstheme="majorHAnsi"/>
        </w:rPr>
        <w:t xml:space="preserve">for </w:t>
      </w:r>
      <w:r w:rsidR="008C7AB7">
        <w:rPr>
          <w:rFonts w:asciiTheme="majorHAnsi" w:hAnsiTheme="majorHAnsi" w:cstheme="majorHAnsi"/>
        </w:rPr>
        <w:t>C</w:t>
      </w:r>
      <w:r w:rsidRPr="004437B2">
        <w:rPr>
          <w:rFonts w:asciiTheme="majorHAnsi" w:hAnsiTheme="majorHAnsi" w:cstheme="majorHAnsi"/>
        </w:rPr>
        <w:t xml:space="preserve">ategory 1, </w:t>
      </w:r>
      <w:r w:rsidR="008C7AB7">
        <w:rPr>
          <w:rFonts w:asciiTheme="majorHAnsi" w:hAnsiTheme="majorHAnsi" w:cstheme="majorHAnsi"/>
        </w:rPr>
        <w:t>88.9%</w:t>
      </w:r>
      <w:r>
        <w:rPr>
          <w:rFonts w:asciiTheme="majorHAnsi" w:hAnsiTheme="majorHAnsi" w:cstheme="majorHAnsi"/>
        </w:rPr>
        <w:t xml:space="preserve"> full profiles </w:t>
      </w:r>
      <w:r w:rsidRPr="004437B2">
        <w:rPr>
          <w:rFonts w:asciiTheme="majorHAnsi" w:hAnsiTheme="majorHAnsi" w:cstheme="majorHAnsi"/>
        </w:rPr>
        <w:t xml:space="preserve">for </w:t>
      </w:r>
      <w:r w:rsidR="008C7AB7">
        <w:rPr>
          <w:rFonts w:asciiTheme="majorHAnsi" w:hAnsiTheme="majorHAnsi" w:cstheme="majorHAnsi"/>
        </w:rPr>
        <w:t>C</w:t>
      </w:r>
      <w:r w:rsidRPr="004437B2">
        <w:rPr>
          <w:rFonts w:asciiTheme="majorHAnsi" w:hAnsiTheme="majorHAnsi" w:cstheme="majorHAnsi"/>
        </w:rPr>
        <w:t xml:space="preserve">ategory 2, </w:t>
      </w:r>
      <w:r w:rsidR="008C7AB7">
        <w:rPr>
          <w:rFonts w:asciiTheme="majorHAnsi" w:hAnsiTheme="majorHAnsi" w:cstheme="majorHAnsi"/>
        </w:rPr>
        <w:t xml:space="preserve">80% </w:t>
      </w:r>
      <w:r>
        <w:rPr>
          <w:rFonts w:asciiTheme="majorHAnsi" w:hAnsiTheme="majorHAnsi" w:cstheme="majorHAnsi"/>
        </w:rPr>
        <w:t>full profiles</w:t>
      </w:r>
      <w:r w:rsidRPr="004437B2">
        <w:rPr>
          <w:rFonts w:asciiTheme="majorHAnsi" w:hAnsiTheme="majorHAnsi" w:cstheme="majorHAnsi"/>
        </w:rPr>
        <w:t xml:space="preserve"> for </w:t>
      </w:r>
      <w:r w:rsidR="008C7AB7">
        <w:rPr>
          <w:rFonts w:asciiTheme="majorHAnsi" w:hAnsiTheme="majorHAnsi" w:cstheme="majorHAnsi"/>
        </w:rPr>
        <w:t>C</w:t>
      </w:r>
      <w:r w:rsidRPr="004437B2">
        <w:rPr>
          <w:rFonts w:asciiTheme="majorHAnsi" w:hAnsiTheme="majorHAnsi" w:cstheme="majorHAnsi"/>
        </w:rPr>
        <w:t xml:space="preserve">ategory 3, </w:t>
      </w:r>
      <w:r w:rsidR="008C7AB7">
        <w:rPr>
          <w:rFonts w:asciiTheme="majorHAnsi" w:hAnsiTheme="majorHAnsi" w:cstheme="majorHAnsi"/>
        </w:rPr>
        <w:t>16.7%</w:t>
      </w:r>
      <w:r w:rsidRPr="004437B2">
        <w:rPr>
          <w:rFonts w:asciiTheme="majorHAnsi" w:hAnsiTheme="majorHAnsi" w:cstheme="majorHAnsi"/>
        </w:rPr>
        <w:t xml:space="preserve"> full</w:t>
      </w:r>
      <w:r>
        <w:rPr>
          <w:rFonts w:asciiTheme="majorHAnsi" w:hAnsiTheme="majorHAnsi" w:cstheme="majorHAnsi"/>
        </w:rPr>
        <w:t xml:space="preserve"> profiles</w:t>
      </w:r>
      <w:r w:rsidR="00747A02">
        <w:rPr>
          <w:rFonts w:asciiTheme="majorHAnsi" w:hAnsiTheme="majorHAnsi" w:cstheme="majorHAnsi"/>
        </w:rPr>
        <w:t>,</w:t>
      </w:r>
      <w:r w:rsidRPr="004437B2">
        <w:rPr>
          <w:rFonts w:asciiTheme="majorHAnsi" w:hAnsiTheme="majorHAnsi" w:cstheme="majorHAnsi"/>
        </w:rPr>
        <w:t xml:space="preserve"> and </w:t>
      </w:r>
      <w:r w:rsidR="008C7AB7">
        <w:rPr>
          <w:rFonts w:asciiTheme="majorHAnsi" w:hAnsiTheme="majorHAnsi" w:cstheme="majorHAnsi"/>
        </w:rPr>
        <w:t>16.7%</w:t>
      </w:r>
      <w:r w:rsidRPr="004437B2">
        <w:rPr>
          <w:rFonts w:asciiTheme="majorHAnsi" w:hAnsiTheme="majorHAnsi" w:cstheme="majorHAnsi"/>
        </w:rPr>
        <w:t xml:space="preserve"> partial</w:t>
      </w:r>
      <w:r>
        <w:rPr>
          <w:rFonts w:asciiTheme="majorHAnsi" w:hAnsiTheme="majorHAnsi" w:cstheme="majorHAnsi"/>
        </w:rPr>
        <w:t xml:space="preserve"> profiles</w:t>
      </w:r>
      <w:r w:rsidRPr="004437B2">
        <w:rPr>
          <w:rFonts w:asciiTheme="majorHAnsi" w:hAnsiTheme="majorHAnsi" w:cstheme="majorHAnsi"/>
        </w:rPr>
        <w:t xml:space="preserve"> for </w:t>
      </w:r>
      <w:r w:rsidR="008C7AB7">
        <w:rPr>
          <w:rFonts w:asciiTheme="majorHAnsi" w:hAnsiTheme="majorHAnsi" w:cstheme="majorHAnsi"/>
        </w:rPr>
        <w:t>C</w:t>
      </w:r>
      <w:r w:rsidRPr="004437B2">
        <w:rPr>
          <w:rFonts w:asciiTheme="majorHAnsi" w:hAnsiTheme="majorHAnsi" w:cstheme="majorHAnsi"/>
        </w:rPr>
        <w:t xml:space="preserve">ategory 4, and </w:t>
      </w:r>
      <w:r w:rsidR="008C7AB7">
        <w:rPr>
          <w:rFonts w:asciiTheme="majorHAnsi" w:hAnsiTheme="majorHAnsi" w:cstheme="majorHAnsi"/>
        </w:rPr>
        <w:t>28.6%</w:t>
      </w:r>
      <w:r w:rsidRPr="004437B2">
        <w:rPr>
          <w:rFonts w:asciiTheme="majorHAnsi" w:hAnsiTheme="majorHAnsi" w:cstheme="majorHAnsi"/>
        </w:rPr>
        <w:t xml:space="preserve"> partial</w:t>
      </w:r>
      <w:r>
        <w:rPr>
          <w:rFonts w:asciiTheme="majorHAnsi" w:hAnsiTheme="majorHAnsi" w:cstheme="majorHAnsi"/>
        </w:rPr>
        <w:t xml:space="preserve"> profiles</w:t>
      </w:r>
      <w:r w:rsidRPr="004437B2">
        <w:rPr>
          <w:rFonts w:asciiTheme="majorHAnsi" w:hAnsiTheme="majorHAnsi" w:cstheme="majorHAnsi"/>
        </w:rPr>
        <w:t xml:space="preserve"> for </w:t>
      </w:r>
      <w:r w:rsidR="008C7AB7">
        <w:rPr>
          <w:rFonts w:asciiTheme="majorHAnsi" w:hAnsiTheme="majorHAnsi" w:cstheme="majorHAnsi"/>
        </w:rPr>
        <w:t>C</w:t>
      </w:r>
      <w:r w:rsidRPr="004437B2">
        <w:rPr>
          <w:rFonts w:asciiTheme="majorHAnsi" w:hAnsiTheme="majorHAnsi" w:cstheme="majorHAnsi"/>
        </w:rPr>
        <w:t xml:space="preserve">ategory 5. The profiles generated as per the Loreille protocol </w:t>
      </w:r>
      <w:r>
        <w:rPr>
          <w:rFonts w:asciiTheme="majorHAnsi" w:hAnsiTheme="majorHAnsi" w:cstheme="majorHAnsi"/>
        </w:rPr>
        <w:t>were</w:t>
      </w:r>
      <w:r w:rsidRPr="004437B2">
        <w:rPr>
          <w:rFonts w:asciiTheme="majorHAnsi" w:hAnsiTheme="majorHAnsi" w:cstheme="majorHAnsi"/>
        </w:rPr>
        <w:t xml:space="preserve"> </w:t>
      </w:r>
      <w:r>
        <w:rPr>
          <w:rFonts w:asciiTheme="majorHAnsi" w:hAnsiTheme="majorHAnsi" w:cstheme="majorHAnsi"/>
        </w:rPr>
        <w:t xml:space="preserve">all 8 full profiles </w:t>
      </w:r>
      <w:r w:rsidRPr="004437B2">
        <w:rPr>
          <w:rFonts w:asciiTheme="majorHAnsi" w:hAnsiTheme="majorHAnsi" w:cstheme="majorHAnsi"/>
        </w:rPr>
        <w:t xml:space="preserve">for </w:t>
      </w:r>
      <w:r w:rsidR="008C7AB7">
        <w:rPr>
          <w:rFonts w:asciiTheme="majorHAnsi" w:hAnsiTheme="majorHAnsi" w:cstheme="majorHAnsi"/>
        </w:rPr>
        <w:t>C</w:t>
      </w:r>
      <w:r w:rsidRPr="004437B2">
        <w:rPr>
          <w:rFonts w:asciiTheme="majorHAnsi" w:hAnsiTheme="majorHAnsi" w:cstheme="majorHAnsi"/>
        </w:rPr>
        <w:t xml:space="preserve">ategory 1, </w:t>
      </w:r>
      <w:r w:rsidR="008C7AB7">
        <w:rPr>
          <w:rFonts w:asciiTheme="majorHAnsi" w:hAnsiTheme="majorHAnsi" w:cstheme="majorHAnsi"/>
        </w:rPr>
        <w:t>77.8%</w:t>
      </w:r>
      <w:r>
        <w:rPr>
          <w:rFonts w:asciiTheme="majorHAnsi" w:hAnsiTheme="majorHAnsi" w:cstheme="majorHAnsi"/>
        </w:rPr>
        <w:t xml:space="preserve"> full profiles </w:t>
      </w:r>
      <w:r w:rsidRPr="004437B2">
        <w:rPr>
          <w:rFonts w:asciiTheme="majorHAnsi" w:hAnsiTheme="majorHAnsi" w:cstheme="majorHAnsi"/>
        </w:rPr>
        <w:t xml:space="preserve">for </w:t>
      </w:r>
      <w:r w:rsidR="008C7AB7">
        <w:rPr>
          <w:rFonts w:asciiTheme="majorHAnsi" w:hAnsiTheme="majorHAnsi" w:cstheme="majorHAnsi"/>
        </w:rPr>
        <w:t>C</w:t>
      </w:r>
      <w:r w:rsidRPr="004437B2">
        <w:rPr>
          <w:rFonts w:asciiTheme="majorHAnsi" w:hAnsiTheme="majorHAnsi" w:cstheme="majorHAnsi"/>
        </w:rPr>
        <w:t xml:space="preserve">ategory 2, </w:t>
      </w:r>
      <w:r w:rsidR="008C7AB7">
        <w:rPr>
          <w:rFonts w:asciiTheme="majorHAnsi" w:hAnsiTheme="majorHAnsi" w:cstheme="majorHAnsi"/>
        </w:rPr>
        <w:t>80%</w:t>
      </w:r>
      <w:r>
        <w:rPr>
          <w:rFonts w:asciiTheme="majorHAnsi" w:hAnsiTheme="majorHAnsi" w:cstheme="majorHAnsi"/>
        </w:rPr>
        <w:t xml:space="preserve"> full profiles</w:t>
      </w:r>
      <w:r w:rsidRPr="004437B2">
        <w:rPr>
          <w:rFonts w:asciiTheme="majorHAnsi" w:hAnsiTheme="majorHAnsi" w:cstheme="majorHAnsi"/>
        </w:rPr>
        <w:t xml:space="preserve"> for </w:t>
      </w:r>
      <w:r w:rsidR="008C7AB7">
        <w:rPr>
          <w:rFonts w:asciiTheme="majorHAnsi" w:hAnsiTheme="majorHAnsi" w:cstheme="majorHAnsi"/>
        </w:rPr>
        <w:t>C</w:t>
      </w:r>
      <w:r w:rsidRPr="004437B2">
        <w:rPr>
          <w:rFonts w:asciiTheme="majorHAnsi" w:hAnsiTheme="majorHAnsi" w:cstheme="majorHAnsi"/>
        </w:rPr>
        <w:t>ategory 3,</w:t>
      </w:r>
      <w:r>
        <w:rPr>
          <w:rFonts w:asciiTheme="majorHAnsi" w:hAnsiTheme="majorHAnsi" w:cstheme="majorHAnsi"/>
        </w:rPr>
        <w:t xml:space="preserve"> </w:t>
      </w:r>
      <w:r w:rsidR="008C7AB7">
        <w:rPr>
          <w:rFonts w:asciiTheme="majorHAnsi" w:hAnsiTheme="majorHAnsi" w:cstheme="majorHAnsi"/>
        </w:rPr>
        <w:t xml:space="preserve">16.7% </w:t>
      </w:r>
      <w:r>
        <w:rPr>
          <w:rFonts w:asciiTheme="majorHAnsi" w:hAnsiTheme="majorHAnsi" w:cstheme="majorHAnsi"/>
        </w:rPr>
        <w:t>full profiles</w:t>
      </w:r>
      <w:r w:rsidRPr="004437B2">
        <w:rPr>
          <w:rFonts w:asciiTheme="majorHAnsi" w:hAnsiTheme="majorHAnsi" w:cstheme="majorHAnsi"/>
        </w:rPr>
        <w:t xml:space="preserve"> for </w:t>
      </w:r>
      <w:r w:rsidR="008C7AB7">
        <w:rPr>
          <w:rFonts w:asciiTheme="majorHAnsi" w:hAnsiTheme="majorHAnsi" w:cstheme="majorHAnsi"/>
        </w:rPr>
        <w:t>C</w:t>
      </w:r>
      <w:r w:rsidRPr="004437B2">
        <w:rPr>
          <w:rFonts w:asciiTheme="majorHAnsi" w:hAnsiTheme="majorHAnsi" w:cstheme="majorHAnsi"/>
        </w:rPr>
        <w:t xml:space="preserve">ategory 4, and </w:t>
      </w:r>
      <w:r>
        <w:rPr>
          <w:rFonts w:asciiTheme="majorHAnsi" w:hAnsiTheme="majorHAnsi" w:cstheme="majorHAnsi"/>
        </w:rPr>
        <w:t>no profiles</w:t>
      </w:r>
      <w:r w:rsidRPr="004437B2">
        <w:rPr>
          <w:rFonts w:asciiTheme="majorHAnsi" w:hAnsiTheme="majorHAnsi" w:cstheme="majorHAnsi"/>
        </w:rPr>
        <w:t xml:space="preserve"> for </w:t>
      </w:r>
      <w:r w:rsidR="008C7AB7">
        <w:rPr>
          <w:rFonts w:asciiTheme="majorHAnsi" w:hAnsiTheme="majorHAnsi" w:cstheme="majorHAnsi"/>
        </w:rPr>
        <w:t>C</w:t>
      </w:r>
      <w:r w:rsidRPr="004437B2">
        <w:rPr>
          <w:rFonts w:asciiTheme="majorHAnsi" w:hAnsiTheme="majorHAnsi" w:cstheme="majorHAnsi"/>
        </w:rPr>
        <w:t>ategory 5. This shows that both extraction processes were comparable by burn category</w:t>
      </w:r>
      <w:r w:rsidR="008C7AB7">
        <w:rPr>
          <w:rFonts w:asciiTheme="majorHAnsi" w:hAnsiTheme="majorHAnsi" w:cstheme="majorHAnsi"/>
        </w:rPr>
        <w:t xml:space="preserve"> (Emery </w:t>
      </w:r>
      <w:r w:rsidR="008C7AB7">
        <w:rPr>
          <w:rFonts w:asciiTheme="majorHAnsi" w:hAnsiTheme="majorHAnsi" w:cstheme="majorHAnsi"/>
          <w:i/>
          <w:iCs/>
        </w:rPr>
        <w:t xml:space="preserve">et al. </w:t>
      </w:r>
      <w:r w:rsidR="008C7AB7">
        <w:rPr>
          <w:rFonts w:asciiTheme="majorHAnsi" w:hAnsiTheme="majorHAnsi" w:cstheme="majorHAnsi"/>
        </w:rPr>
        <w:t>2020)</w:t>
      </w:r>
      <w:r w:rsidRPr="004437B2">
        <w:rPr>
          <w:rFonts w:asciiTheme="majorHAnsi" w:hAnsiTheme="majorHAnsi" w:cstheme="majorHAnsi"/>
        </w:rPr>
        <w:t xml:space="preserve">. </w:t>
      </w:r>
    </w:p>
    <w:p w14:paraId="428F41E5" w14:textId="2F76568E" w:rsidR="004D644E" w:rsidRPr="004437B2" w:rsidRDefault="004D644E" w:rsidP="004D644E">
      <w:pPr>
        <w:rPr>
          <w:rFonts w:asciiTheme="majorHAnsi" w:hAnsiTheme="majorHAnsi" w:cstheme="majorHAnsi"/>
        </w:rPr>
      </w:pPr>
      <w:r w:rsidRPr="004437B2">
        <w:rPr>
          <w:rFonts w:asciiTheme="majorHAnsi" w:hAnsiTheme="majorHAnsi" w:cstheme="majorHAnsi"/>
        </w:rPr>
        <w:t xml:space="preserve">The three bone types with the highest DNA yield for the Dabney protocol were the metatarsals, metacarpals, and </w:t>
      </w:r>
      <w:r w:rsidR="009147EA" w:rsidRPr="004437B2">
        <w:rPr>
          <w:rFonts w:asciiTheme="majorHAnsi" w:hAnsiTheme="majorHAnsi" w:cstheme="majorHAnsi"/>
        </w:rPr>
        <w:t>phalanges,</w:t>
      </w:r>
      <w:r w:rsidRPr="004437B2">
        <w:rPr>
          <w:rFonts w:asciiTheme="majorHAnsi" w:hAnsiTheme="majorHAnsi" w:cstheme="majorHAnsi"/>
        </w:rPr>
        <w:t xml:space="preserve"> whereas</w:t>
      </w:r>
      <w:r w:rsidR="009147EA">
        <w:rPr>
          <w:rFonts w:asciiTheme="majorHAnsi" w:hAnsiTheme="majorHAnsi" w:cstheme="majorHAnsi"/>
        </w:rPr>
        <w:t>,</w:t>
      </w:r>
      <w:r w:rsidRPr="004437B2">
        <w:rPr>
          <w:rFonts w:asciiTheme="majorHAnsi" w:hAnsiTheme="majorHAnsi" w:cstheme="majorHAnsi"/>
        </w:rPr>
        <w:t xml:space="preserve"> with the Loreille protocol, the highest DNA yield came from the parietal bone, the metatarsals, and the tibia. For both protocols, the premolar, radii, and temporal samples produced the lowest DNA yield. Interestingly, although the phalanges were one of the highest DNA yields for the Dabney protocol, </w:t>
      </w:r>
      <w:r w:rsidR="009A052B">
        <w:rPr>
          <w:rFonts w:asciiTheme="majorHAnsi" w:hAnsiTheme="majorHAnsi" w:cstheme="majorHAnsi"/>
        </w:rPr>
        <w:t>they</w:t>
      </w:r>
      <w:r w:rsidRPr="004437B2">
        <w:rPr>
          <w:rFonts w:asciiTheme="majorHAnsi" w:hAnsiTheme="majorHAnsi" w:cstheme="majorHAnsi"/>
        </w:rPr>
        <w:t xml:space="preserve"> also had the highest degradation value at 15.6. E</w:t>
      </w:r>
      <w:r>
        <w:rPr>
          <w:rFonts w:asciiTheme="majorHAnsi" w:hAnsiTheme="majorHAnsi" w:cstheme="majorHAnsi"/>
        </w:rPr>
        <w:t xml:space="preserve">mery </w:t>
      </w:r>
      <w:r w:rsidRPr="00BD0B7F">
        <w:rPr>
          <w:rFonts w:asciiTheme="majorHAnsi" w:hAnsiTheme="majorHAnsi" w:cstheme="majorHAnsi"/>
          <w:i/>
          <w:iCs/>
        </w:rPr>
        <w:t>et al.</w:t>
      </w:r>
      <w:r w:rsidRPr="004437B2">
        <w:rPr>
          <w:rFonts w:asciiTheme="majorHAnsi" w:hAnsiTheme="majorHAnsi" w:cstheme="majorHAnsi"/>
        </w:rPr>
        <w:t xml:space="preserve"> (</w:t>
      </w:r>
      <w:r>
        <w:rPr>
          <w:rFonts w:asciiTheme="majorHAnsi" w:hAnsiTheme="majorHAnsi" w:cstheme="majorHAnsi"/>
        </w:rPr>
        <w:t>20</w:t>
      </w:r>
      <w:r w:rsidRPr="004437B2">
        <w:rPr>
          <w:rFonts w:asciiTheme="majorHAnsi" w:hAnsiTheme="majorHAnsi" w:cstheme="majorHAnsi"/>
        </w:rPr>
        <w:t>20) suspected that the reason behind this may have been because of the differential preservation during exposure to the high temperatures</w:t>
      </w:r>
      <w:r>
        <w:rPr>
          <w:rFonts w:asciiTheme="majorHAnsi" w:hAnsiTheme="majorHAnsi" w:cstheme="majorHAnsi"/>
        </w:rPr>
        <w:t xml:space="preserve">, </w:t>
      </w:r>
      <w:r w:rsidRPr="004437B2">
        <w:rPr>
          <w:rFonts w:asciiTheme="majorHAnsi" w:hAnsiTheme="majorHAnsi" w:cstheme="majorHAnsi"/>
        </w:rPr>
        <w:t>where the phalanges may have been the most exposed.</w:t>
      </w:r>
    </w:p>
    <w:p w14:paraId="0CDFD24D" w14:textId="68876645" w:rsidR="004D644E" w:rsidRPr="004437B2" w:rsidRDefault="004D644E" w:rsidP="004D644E">
      <w:pPr>
        <w:rPr>
          <w:rFonts w:asciiTheme="majorHAnsi" w:hAnsiTheme="majorHAnsi" w:cstheme="majorHAnsi"/>
        </w:rPr>
      </w:pPr>
      <w:r w:rsidRPr="004437B2">
        <w:rPr>
          <w:rFonts w:asciiTheme="majorHAnsi" w:hAnsiTheme="majorHAnsi" w:cstheme="majorHAnsi"/>
        </w:rPr>
        <w:t xml:space="preserve">In </w:t>
      </w:r>
      <w:r w:rsidRPr="008C7AB7">
        <w:rPr>
          <w:rFonts w:asciiTheme="majorHAnsi" w:hAnsiTheme="majorHAnsi" w:cstheme="majorHAnsi"/>
        </w:rPr>
        <w:t xml:space="preserve">comparison, </w:t>
      </w:r>
      <w:r w:rsidR="008C7AB7" w:rsidRPr="008C7AB7">
        <w:rPr>
          <w:rFonts w:asciiTheme="majorHAnsi" w:hAnsiTheme="majorHAnsi" w:cstheme="majorHAnsi"/>
        </w:rPr>
        <w:t>Lozano-Peral</w:t>
      </w:r>
      <w:r w:rsidRPr="008C7AB7">
        <w:rPr>
          <w:rFonts w:asciiTheme="majorHAnsi" w:hAnsiTheme="majorHAnsi" w:cstheme="majorHAnsi"/>
        </w:rPr>
        <w:t xml:space="preserve"> (2021) examined 40 samples total of molars and premolars at temperatures of 100 °C, 200 °C, or 400 °C; these samples then went through either a Quantifiler® or Qubit™ detection. At 100 °C, the Quantifiler® detected DNA 100% of the time, and Qubit™ detected DNA 60% of the time. At 200 °C, the Quantifiler® detected DNA 80% of the time, and Qubit™ detected DNA 30% of the time. At 400 °C, the Quantifiler® detected DNA 20% of the time, and Qubit™ detected DNA 0% of the time. These findings are concordant with the findings by Emery </w:t>
      </w:r>
      <w:r w:rsidRPr="008C7AB7">
        <w:rPr>
          <w:rFonts w:asciiTheme="majorHAnsi" w:hAnsiTheme="majorHAnsi" w:cstheme="majorHAnsi"/>
          <w:i/>
          <w:iCs/>
        </w:rPr>
        <w:t>et al.</w:t>
      </w:r>
      <w:r w:rsidRPr="008C7AB7">
        <w:rPr>
          <w:rFonts w:asciiTheme="majorHAnsi" w:hAnsiTheme="majorHAnsi" w:cstheme="majorHAnsi"/>
        </w:rPr>
        <w:t xml:space="preserve"> </w:t>
      </w:r>
      <w:r w:rsidR="00194B5E" w:rsidRPr="008C7AB7">
        <w:rPr>
          <w:rFonts w:asciiTheme="majorHAnsi" w:hAnsiTheme="majorHAnsi" w:cstheme="majorHAnsi"/>
        </w:rPr>
        <w:t>(</w:t>
      </w:r>
      <w:r w:rsidRPr="008C7AB7">
        <w:rPr>
          <w:rFonts w:asciiTheme="majorHAnsi" w:hAnsiTheme="majorHAnsi" w:cstheme="majorHAnsi"/>
        </w:rPr>
        <w:t>2020</w:t>
      </w:r>
      <w:r w:rsidR="00194B5E" w:rsidRPr="008C7AB7">
        <w:rPr>
          <w:rFonts w:asciiTheme="majorHAnsi" w:hAnsiTheme="majorHAnsi" w:cstheme="majorHAnsi"/>
        </w:rPr>
        <w:t>)</w:t>
      </w:r>
      <w:r w:rsidRPr="008C7AB7">
        <w:rPr>
          <w:rFonts w:asciiTheme="majorHAnsi" w:hAnsiTheme="majorHAnsi" w:cstheme="majorHAnsi"/>
        </w:rPr>
        <w:t xml:space="preserve"> because DNA typing became significantly difficult once the temperatures reached above 300 °C. Though the DNA was detected at higher temperatures, only 9.38% of the loci were able to be amplified after exposure to 200 °C, and only 4.38% of the loci were ample to be amplified after exposure to 400 °C (</w:t>
      </w:r>
      <w:r w:rsidR="008C7AB7" w:rsidRPr="008C7AB7">
        <w:rPr>
          <w:rFonts w:asciiTheme="majorHAnsi" w:hAnsiTheme="majorHAnsi" w:cstheme="majorHAnsi"/>
        </w:rPr>
        <w:t>Lozano-Peral</w:t>
      </w:r>
      <w:r w:rsidRPr="008C7AB7">
        <w:rPr>
          <w:rFonts w:asciiTheme="majorHAnsi" w:hAnsiTheme="majorHAnsi" w:cstheme="majorHAnsi"/>
        </w:rPr>
        <w:t xml:space="preserve"> </w:t>
      </w:r>
      <w:r w:rsidRPr="008C7AB7">
        <w:rPr>
          <w:rFonts w:asciiTheme="majorHAnsi" w:hAnsiTheme="majorHAnsi" w:cstheme="majorHAnsi"/>
          <w:i/>
          <w:iCs/>
        </w:rPr>
        <w:t>et al.</w:t>
      </w:r>
      <w:r w:rsidRPr="008C7AB7">
        <w:rPr>
          <w:rFonts w:asciiTheme="majorHAnsi" w:hAnsiTheme="majorHAnsi" w:cstheme="majorHAnsi"/>
        </w:rPr>
        <w:t xml:space="preserve"> 2021).</w:t>
      </w:r>
    </w:p>
    <w:p w14:paraId="01937ADD" w14:textId="73200608" w:rsidR="004D644E" w:rsidRDefault="004D644E" w:rsidP="004D644E">
      <w:pPr>
        <w:rPr>
          <w:rFonts w:asciiTheme="majorHAnsi" w:hAnsiTheme="majorHAnsi" w:cstheme="majorHAnsi"/>
        </w:rPr>
      </w:pPr>
      <w:r w:rsidRPr="004437B2">
        <w:rPr>
          <w:rFonts w:asciiTheme="majorHAnsi" w:hAnsiTheme="majorHAnsi" w:cstheme="majorHAnsi"/>
        </w:rPr>
        <w:t xml:space="preserve">Though the aforementioned studies were focused on </w:t>
      </w:r>
      <w:r>
        <w:rPr>
          <w:rFonts w:asciiTheme="majorHAnsi" w:hAnsiTheme="majorHAnsi" w:cstheme="majorHAnsi"/>
        </w:rPr>
        <w:t>high-temperature</w:t>
      </w:r>
      <w:r w:rsidRPr="004437B2">
        <w:rPr>
          <w:rFonts w:asciiTheme="majorHAnsi" w:hAnsiTheme="majorHAnsi" w:cstheme="majorHAnsi"/>
        </w:rPr>
        <w:t xml:space="preserve"> exposure, DNA often goes through multiple freeze-thaw cycles during collection, handling, and storage, which can lead to a decrease in the molecular weight of DNA samples (</w:t>
      </w:r>
      <w:r>
        <w:rPr>
          <w:rFonts w:asciiTheme="majorHAnsi" w:hAnsiTheme="majorHAnsi" w:cstheme="majorHAnsi"/>
        </w:rPr>
        <w:t xml:space="preserve">Shao </w:t>
      </w:r>
      <w:r w:rsidRPr="00BD0B7F">
        <w:rPr>
          <w:rFonts w:asciiTheme="majorHAnsi" w:hAnsiTheme="majorHAnsi" w:cstheme="majorHAnsi"/>
          <w:i/>
          <w:iCs/>
        </w:rPr>
        <w:t>et al.</w:t>
      </w:r>
      <w:r>
        <w:rPr>
          <w:rFonts w:asciiTheme="majorHAnsi" w:hAnsiTheme="majorHAnsi" w:cstheme="majorHAnsi"/>
        </w:rPr>
        <w:t xml:space="preserve"> 2012</w:t>
      </w:r>
      <w:r w:rsidRPr="004437B2">
        <w:rPr>
          <w:rFonts w:asciiTheme="majorHAnsi" w:hAnsiTheme="majorHAnsi" w:cstheme="majorHAnsi"/>
        </w:rPr>
        <w:t xml:space="preserve">). </w:t>
      </w:r>
      <w:r w:rsidR="00C05A9E">
        <w:rPr>
          <w:rFonts w:asciiTheme="majorHAnsi" w:hAnsiTheme="majorHAnsi" w:cstheme="majorHAnsi"/>
        </w:rPr>
        <w:t>The researchers</w:t>
      </w:r>
      <w:r w:rsidRPr="004437B2">
        <w:rPr>
          <w:rFonts w:asciiTheme="majorHAnsi" w:hAnsiTheme="majorHAnsi" w:cstheme="majorHAnsi"/>
        </w:rPr>
        <w:t xml:space="preserve"> used whole blood samples and put </w:t>
      </w:r>
      <w:r>
        <w:rPr>
          <w:rFonts w:asciiTheme="majorHAnsi" w:hAnsiTheme="majorHAnsi" w:cstheme="majorHAnsi"/>
        </w:rPr>
        <w:t>them</w:t>
      </w:r>
      <w:r w:rsidRPr="004437B2">
        <w:rPr>
          <w:rFonts w:asciiTheme="majorHAnsi" w:hAnsiTheme="majorHAnsi" w:cstheme="majorHAnsi"/>
        </w:rPr>
        <w:t xml:space="preserve"> through one of three protocols</w:t>
      </w:r>
      <w:r>
        <w:rPr>
          <w:rFonts w:asciiTheme="majorHAnsi" w:hAnsiTheme="majorHAnsi" w:cstheme="majorHAnsi"/>
        </w:rPr>
        <w:t>:</w:t>
      </w:r>
      <w:r w:rsidRPr="004437B2">
        <w:rPr>
          <w:rFonts w:asciiTheme="majorHAnsi" w:hAnsiTheme="majorHAnsi" w:cstheme="majorHAnsi"/>
        </w:rPr>
        <w:t xml:space="preserve"> </w:t>
      </w:r>
      <w:r w:rsidRPr="008C7AB7">
        <w:rPr>
          <w:rFonts w:asciiTheme="majorHAnsi" w:hAnsiTheme="majorHAnsi" w:cstheme="majorHAnsi"/>
        </w:rPr>
        <w:t>Protocol A</w:t>
      </w:r>
      <w:r w:rsidRPr="004437B2">
        <w:rPr>
          <w:rFonts w:asciiTheme="majorHAnsi" w:hAnsiTheme="majorHAnsi" w:cstheme="majorHAnsi"/>
        </w:rPr>
        <w:t xml:space="preserve"> cycled the temperature to</w:t>
      </w:r>
      <w:r>
        <w:rPr>
          <w:rFonts w:asciiTheme="majorHAnsi" w:hAnsiTheme="majorHAnsi" w:cstheme="majorHAnsi"/>
        </w:rPr>
        <w:t xml:space="preserve"> </w:t>
      </w:r>
      <w:r w:rsidRPr="004437B2">
        <w:rPr>
          <w:rFonts w:asciiTheme="majorHAnsi" w:hAnsiTheme="majorHAnsi" w:cstheme="majorHAnsi"/>
        </w:rPr>
        <w:t>-</w:t>
      </w:r>
      <w:r>
        <w:rPr>
          <w:rFonts w:asciiTheme="majorHAnsi" w:hAnsiTheme="majorHAnsi" w:cstheme="majorHAnsi"/>
        </w:rPr>
        <w:t>70 °C</w:t>
      </w:r>
      <w:r w:rsidRPr="004437B2">
        <w:rPr>
          <w:rFonts w:asciiTheme="majorHAnsi" w:hAnsiTheme="majorHAnsi" w:cstheme="majorHAnsi"/>
        </w:rPr>
        <w:t xml:space="preserve"> gradually, </w:t>
      </w:r>
      <w:r>
        <w:rPr>
          <w:rFonts w:asciiTheme="majorHAnsi" w:hAnsiTheme="majorHAnsi" w:cstheme="majorHAnsi"/>
        </w:rPr>
        <w:t>P</w:t>
      </w:r>
      <w:r w:rsidRPr="004437B2">
        <w:rPr>
          <w:rFonts w:asciiTheme="majorHAnsi" w:hAnsiTheme="majorHAnsi" w:cstheme="majorHAnsi"/>
        </w:rPr>
        <w:t>rotocol B immediately cycled to -7</w:t>
      </w:r>
      <w:r>
        <w:rPr>
          <w:rFonts w:asciiTheme="majorHAnsi" w:hAnsiTheme="majorHAnsi" w:cstheme="majorHAnsi"/>
        </w:rPr>
        <w:t>0 °C</w:t>
      </w:r>
      <w:r w:rsidRPr="004437B2">
        <w:rPr>
          <w:rFonts w:asciiTheme="majorHAnsi" w:hAnsiTheme="majorHAnsi" w:cstheme="majorHAnsi"/>
        </w:rPr>
        <w:t xml:space="preserve">, </w:t>
      </w:r>
      <w:r>
        <w:rPr>
          <w:rFonts w:asciiTheme="majorHAnsi" w:hAnsiTheme="majorHAnsi" w:cstheme="majorHAnsi"/>
        </w:rPr>
        <w:t>P</w:t>
      </w:r>
      <w:r w:rsidRPr="004437B2">
        <w:rPr>
          <w:rFonts w:asciiTheme="majorHAnsi" w:hAnsiTheme="majorHAnsi" w:cstheme="majorHAnsi"/>
        </w:rPr>
        <w:t>rotocol C cycled to -2</w:t>
      </w:r>
      <w:r>
        <w:rPr>
          <w:rFonts w:asciiTheme="majorHAnsi" w:hAnsiTheme="majorHAnsi" w:cstheme="majorHAnsi"/>
        </w:rPr>
        <w:t>0 °C</w:t>
      </w:r>
      <w:r w:rsidRPr="004437B2">
        <w:rPr>
          <w:rFonts w:asciiTheme="majorHAnsi" w:hAnsiTheme="majorHAnsi" w:cstheme="majorHAnsi"/>
        </w:rPr>
        <w:t xml:space="preserve">, and </w:t>
      </w:r>
      <w:r>
        <w:rPr>
          <w:rFonts w:asciiTheme="majorHAnsi" w:hAnsiTheme="majorHAnsi" w:cstheme="majorHAnsi"/>
        </w:rPr>
        <w:t>P</w:t>
      </w:r>
      <w:r w:rsidRPr="004437B2">
        <w:rPr>
          <w:rFonts w:asciiTheme="majorHAnsi" w:hAnsiTheme="majorHAnsi" w:cstheme="majorHAnsi"/>
        </w:rPr>
        <w:t xml:space="preserve">rotocol D was the control. Protocol D showed no changes in DNA size, which showed the effectiveness of the control group. Protocols A, B, and C all showed progressive degradation, with </w:t>
      </w:r>
      <w:r>
        <w:rPr>
          <w:rFonts w:asciiTheme="majorHAnsi" w:hAnsiTheme="majorHAnsi" w:cstheme="majorHAnsi"/>
        </w:rPr>
        <w:t>P</w:t>
      </w:r>
      <w:r w:rsidRPr="004437B2">
        <w:rPr>
          <w:rFonts w:asciiTheme="majorHAnsi" w:hAnsiTheme="majorHAnsi" w:cstheme="majorHAnsi"/>
        </w:rPr>
        <w:t xml:space="preserve">rotocols A and B being of similar molecular weight and </w:t>
      </w:r>
      <w:r>
        <w:rPr>
          <w:rFonts w:asciiTheme="majorHAnsi" w:hAnsiTheme="majorHAnsi" w:cstheme="majorHAnsi"/>
        </w:rPr>
        <w:t>P</w:t>
      </w:r>
      <w:r w:rsidRPr="004437B2">
        <w:rPr>
          <w:rFonts w:asciiTheme="majorHAnsi" w:hAnsiTheme="majorHAnsi" w:cstheme="majorHAnsi"/>
        </w:rPr>
        <w:t xml:space="preserve">rotocol C with </w:t>
      </w:r>
      <w:r>
        <w:rPr>
          <w:rFonts w:asciiTheme="majorHAnsi" w:hAnsiTheme="majorHAnsi" w:cstheme="majorHAnsi"/>
        </w:rPr>
        <w:t xml:space="preserve">a </w:t>
      </w:r>
      <w:r w:rsidRPr="004437B2">
        <w:rPr>
          <w:rFonts w:asciiTheme="majorHAnsi" w:hAnsiTheme="majorHAnsi" w:cstheme="majorHAnsi"/>
        </w:rPr>
        <w:t>slightly slower reduction in molecular weight (</w:t>
      </w:r>
      <w:r>
        <w:rPr>
          <w:rFonts w:asciiTheme="majorHAnsi" w:hAnsiTheme="majorHAnsi" w:cstheme="majorHAnsi"/>
        </w:rPr>
        <w:t xml:space="preserve">Shao </w:t>
      </w:r>
      <w:r w:rsidRPr="00BD0B7F">
        <w:rPr>
          <w:rFonts w:asciiTheme="majorHAnsi" w:hAnsiTheme="majorHAnsi" w:cstheme="majorHAnsi"/>
          <w:i/>
          <w:iCs/>
        </w:rPr>
        <w:t>et al.</w:t>
      </w:r>
      <w:r>
        <w:rPr>
          <w:rFonts w:asciiTheme="majorHAnsi" w:hAnsiTheme="majorHAnsi" w:cstheme="majorHAnsi"/>
        </w:rPr>
        <w:t xml:space="preserve"> 2012</w:t>
      </w:r>
      <w:r w:rsidRPr="004437B2">
        <w:rPr>
          <w:rFonts w:asciiTheme="majorHAnsi" w:hAnsiTheme="majorHAnsi" w:cstheme="majorHAnsi"/>
        </w:rPr>
        <w:t>).</w:t>
      </w:r>
    </w:p>
    <w:p w14:paraId="11DD2E2E" w14:textId="2225EB51" w:rsidR="004D644E" w:rsidRPr="004437B2" w:rsidRDefault="004D644E" w:rsidP="004D644E">
      <w:pPr>
        <w:rPr>
          <w:rFonts w:asciiTheme="majorHAnsi" w:hAnsiTheme="majorHAnsi" w:cstheme="majorHAnsi"/>
        </w:rPr>
      </w:pPr>
      <w:r>
        <w:rPr>
          <w:rFonts w:asciiTheme="majorHAnsi" w:hAnsiTheme="majorHAnsi" w:cstheme="majorHAnsi"/>
        </w:rPr>
        <w:t xml:space="preserve">Though freezing DNA is commonly used to preserve the sample, Fattorini </w:t>
      </w:r>
      <w:r w:rsidRPr="00BD0B7F">
        <w:rPr>
          <w:rFonts w:asciiTheme="majorHAnsi" w:hAnsiTheme="majorHAnsi" w:cstheme="majorHAnsi"/>
          <w:i/>
          <w:iCs/>
        </w:rPr>
        <w:t>et al.</w:t>
      </w:r>
      <w:r>
        <w:rPr>
          <w:rFonts w:asciiTheme="majorHAnsi" w:hAnsiTheme="majorHAnsi" w:cstheme="majorHAnsi"/>
        </w:rPr>
        <w:t xml:space="preserve"> (2023) found that after extended periods of storage at -80 °C, DNA degradation was not blocked. Fattorini </w:t>
      </w:r>
      <w:r w:rsidRPr="00BD0B7F">
        <w:rPr>
          <w:rFonts w:asciiTheme="majorHAnsi" w:hAnsiTheme="majorHAnsi" w:cstheme="majorHAnsi"/>
          <w:i/>
          <w:iCs/>
        </w:rPr>
        <w:t>et al</w:t>
      </w:r>
      <w:r w:rsidR="008C7AB7">
        <w:rPr>
          <w:rFonts w:asciiTheme="majorHAnsi" w:hAnsiTheme="majorHAnsi" w:cstheme="majorHAnsi"/>
          <w:i/>
          <w:iCs/>
        </w:rPr>
        <w:t xml:space="preserve">. </w:t>
      </w:r>
      <w:r>
        <w:rPr>
          <w:rFonts w:asciiTheme="majorHAnsi" w:hAnsiTheme="majorHAnsi" w:cstheme="majorHAnsi"/>
        </w:rPr>
        <w:t xml:space="preserve">(2023) </w:t>
      </w:r>
      <w:r w:rsidR="008C7AB7">
        <w:rPr>
          <w:rFonts w:asciiTheme="majorHAnsi" w:hAnsiTheme="majorHAnsi" w:cstheme="majorHAnsi"/>
        </w:rPr>
        <w:t xml:space="preserve">collected </w:t>
      </w:r>
      <w:r>
        <w:rPr>
          <w:rFonts w:asciiTheme="majorHAnsi" w:hAnsiTheme="majorHAnsi" w:cstheme="majorHAnsi"/>
        </w:rPr>
        <w:t xml:space="preserve">samples </w:t>
      </w:r>
      <w:r w:rsidR="008C7AB7">
        <w:rPr>
          <w:rFonts w:asciiTheme="majorHAnsi" w:hAnsiTheme="majorHAnsi" w:cstheme="majorHAnsi"/>
        </w:rPr>
        <w:t>from</w:t>
      </w:r>
      <w:r>
        <w:rPr>
          <w:rFonts w:asciiTheme="majorHAnsi" w:hAnsiTheme="majorHAnsi" w:cstheme="majorHAnsi"/>
        </w:rPr>
        <w:t xml:space="preserve"> either mitochondrial DNA data obtained in 2012 or from a sample stored in 2012 and extracted in 2022. The sample that was stored at -80 °C for 10 years had two times less mitochondrial DNA copies per gram of tissue than the sample that was processed immediately after it was obtained in 2012. The long target during qPCR was also not obtained in the extended storage sample, which is indicative of DNA degradation (Fattorini </w:t>
      </w:r>
      <w:r w:rsidRPr="00BD0B7F">
        <w:rPr>
          <w:rFonts w:asciiTheme="majorHAnsi" w:hAnsiTheme="majorHAnsi" w:cstheme="majorHAnsi"/>
          <w:i/>
          <w:iCs/>
        </w:rPr>
        <w:t>et al.</w:t>
      </w:r>
      <w:r>
        <w:rPr>
          <w:rFonts w:asciiTheme="majorHAnsi" w:hAnsiTheme="majorHAnsi" w:cstheme="majorHAnsi"/>
        </w:rPr>
        <w:t xml:space="preserve"> 2023). Otherwise, samples obtained from cold environments show a trend of DNA preservation that is superior to samples obtained from hot environments (Thomas </w:t>
      </w:r>
      <w:r w:rsidRPr="00BD0B7F">
        <w:rPr>
          <w:rFonts w:asciiTheme="majorHAnsi" w:hAnsiTheme="majorHAnsi" w:cstheme="majorHAnsi"/>
          <w:i/>
          <w:iCs/>
        </w:rPr>
        <w:t>et al.</w:t>
      </w:r>
      <w:r>
        <w:rPr>
          <w:rFonts w:asciiTheme="majorHAnsi" w:hAnsiTheme="majorHAnsi" w:cstheme="majorHAnsi"/>
        </w:rPr>
        <w:t xml:space="preserve"> 2019).</w:t>
      </w:r>
    </w:p>
    <w:p w14:paraId="6D414F89" w14:textId="6E3EF0FD" w:rsidR="004D644E" w:rsidRPr="00AB69FD" w:rsidRDefault="004D644E" w:rsidP="004D644E">
      <w:pPr>
        <w:pStyle w:val="Heading5"/>
        <w:ind w:firstLine="0"/>
        <w:rPr>
          <w:rFonts w:cstheme="majorHAnsi"/>
          <w:i w:val="0"/>
          <w:iCs w:val="0"/>
          <w:color w:val="FF0000"/>
        </w:rPr>
      </w:pPr>
      <w:r w:rsidRPr="00994156">
        <w:rPr>
          <w:rFonts w:cstheme="majorHAnsi"/>
          <w:b/>
          <w:bCs/>
          <w:i w:val="0"/>
          <w:iCs w:val="0"/>
          <w:color w:val="auto"/>
          <w:u w:val="single"/>
        </w:rPr>
        <w:t>UV</w:t>
      </w:r>
      <w:r w:rsidRPr="00994156">
        <w:rPr>
          <w:rStyle w:val="Heading5Char"/>
          <w:rFonts w:cstheme="majorHAnsi"/>
          <w:b/>
          <w:bCs/>
          <w:i/>
          <w:iCs/>
          <w:color w:val="auto"/>
          <w:u w:val="single"/>
        </w:rPr>
        <w:t xml:space="preserve"> </w:t>
      </w:r>
      <w:r w:rsidR="004E6EB4">
        <w:rPr>
          <w:rStyle w:val="Heading5Char"/>
          <w:rFonts w:cstheme="majorHAnsi"/>
          <w:b/>
          <w:bCs/>
          <w:color w:val="auto"/>
          <w:u w:val="single"/>
        </w:rPr>
        <w:t>R</w:t>
      </w:r>
      <w:r w:rsidRPr="00994156">
        <w:rPr>
          <w:rStyle w:val="Heading5Char"/>
          <w:rFonts w:cstheme="majorHAnsi"/>
          <w:b/>
          <w:bCs/>
          <w:color w:val="auto"/>
          <w:u w:val="single"/>
        </w:rPr>
        <w:t>adiation</w:t>
      </w:r>
      <w:r>
        <w:rPr>
          <w:rStyle w:val="Heading5Char"/>
          <w:rFonts w:cstheme="majorHAnsi"/>
          <w:b/>
          <w:bCs/>
          <w:color w:val="auto"/>
          <w:u w:val="single"/>
        </w:rPr>
        <w:t xml:space="preserve"> </w:t>
      </w:r>
    </w:p>
    <w:p w14:paraId="7D952248" w14:textId="4794D36D" w:rsidR="004D644E" w:rsidRPr="004437B2" w:rsidRDefault="004D644E" w:rsidP="004D644E">
      <w:pPr>
        <w:rPr>
          <w:rFonts w:asciiTheme="majorHAnsi" w:hAnsiTheme="majorHAnsi" w:cstheme="majorHAnsi"/>
          <w:color w:val="auto"/>
        </w:rPr>
      </w:pPr>
      <w:r w:rsidRPr="004437B2">
        <w:rPr>
          <w:rFonts w:asciiTheme="majorHAnsi" w:hAnsiTheme="majorHAnsi" w:cstheme="majorHAnsi"/>
          <w:color w:val="auto"/>
        </w:rPr>
        <w:t xml:space="preserve">The length of time exposed and </w:t>
      </w:r>
      <w:r>
        <w:rPr>
          <w:rFonts w:asciiTheme="majorHAnsi" w:hAnsiTheme="majorHAnsi" w:cstheme="majorHAnsi"/>
          <w:color w:val="auto"/>
        </w:rPr>
        <w:t xml:space="preserve">the </w:t>
      </w:r>
      <w:r w:rsidRPr="004437B2">
        <w:rPr>
          <w:rFonts w:asciiTheme="majorHAnsi" w:hAnsiTheme="majorHAnsi" w:cstheme="majorHAnsi"/>
          <w:color w:val="auto"/>
        </w:rPr>
        <w:t>type of UV radiation exposure can impact the quantity and quality of the DNA extracted from a sample.</w:t>
      </w:r>
      <w:r w:rsidRPr="004437B2">
        <w:rPr>
          <w:rFonts w:asciiTheme="majorHAnsi" w:hAnsiTheme="majorHAnsi" w:cstheme="majorHAnsi"/>
        </w:rPr>
        <w:t xml:space="preserve"> </w:t>
      </w:r>
      <w:r w:rsidRPr="004437B2">
        <w:rPr>
          <w:rFonts w:asciiTheme="majorHAnsi" w:hAnsiTheme="majorHAnsi" w:cstheme="majorHAnsi"/>
          <w:color w:val="auto"/>
        </w:rPr>
        <w:t>UVA (365</w:t>
      </w:r>
      <w:r>
        <w:rPr>
          <w:rFonts w:asciiTheme="majorHAnsi" w:hAnsiTheme="majorHAnsi" w:cstheme="majorHAnsi"/>
          <w:color w:val="auto"/>
        </w:rPr>
        <w:t xml:space="preserve"> </w:t>
      </w:r>
      <w:r w:rsidRPr="004437B2">
        <w:rPr>
          <w:rFonts w:asciiTheme="majorHAnsi" w:hAnsiTheme="majorHAnsi" w:cstheme="majorHAnsi"/>
          <w:color w:val="auto"/>
        </w:rPr>
        <w:t>nm) is the type of UV radiation biotic organisms are most exposed to. Despite this, it is the least damaging of all the types, although it can produce free oxygen radicals (</w:t>
      </w:r>
      <w:r>
        <w:rPr>
          <w:rFonts w:asciiTheme="majorHAnsi" w:hAnsiTheme="majorHAnsi" w:cstheme="majorHAnsi"/>
          <w:color w:val="auto"/>
        </w:rPr>
        <w:t xml:space="preserve">Rahi </w:t>
      </w:r>
      <w:r w:rsidRPr="00BD0B7F">
        <w:rPr>
          <w:rFonts w:asciiTheme="majorHAnsi" w:hAnsiTheme="majorHAnsi" w:cstheme="majorHAnsi"/>
          <w:i/>
          <w:iCs/>
          <w:color w:val="auto"/>
        </w:rPr>
        <w:t>et al.</w:t>
      </w:r>
      <w:r>
        <w:rPr>
          <w:rFonts w:asciiTheme="majorHAnsi" w:hAnsiTheme="majorHAnsi" w:cstheme="majorHAnsi"/>
          <w:color w:val="auto"/>
        </w:rPr>
        <w:t xml:space="preserve"> 2021</w:t>
      </w:r>
      <w:r w:rsidRPr="004437B2">
        <w:rPr>
          <w:rFonts w:asciiTheme="majorHAnsi" w:hAnsiTheme="majorHAnsi" w:cstheme="majorHAnsi"/>
          <w:color w:val="auto"/>
        </w:rPr>
        <w:t>). UVB (302</w:t>
      </w:r>
      <w:r>
        <w:rPr>
          <w:rFonts w:asciiTheme="majorHAnsi" w:hAnsiTheme="majorHAnsi" w:cstheme="majorHAnsi"/>
          <w:color w:val="auto"/>
        </w:rPr>
        <w:t xml:space="preserve"> </w:t>
      </w:r>
      <w:r w:rsidRPr="004437B2">
        <w:rPr>
          <w:rFonts w:asciiTheme="majorHAnsi" w:hAnsiTheme="majorHAnsi" w:cstheme="majorHAnsi"/>
          <w:color w:val="auto"/>
        </w:rPr>
        <w:t xml:space="preserve">nm) is known for its negative effects on living organisms, as some but not </w:t>
      </w:r>
      <w:r w:rsidR="00A85F90" w:rsidRPr="004437B2">
        <w:rPr>
          <w:rFonts w:asciiTheme="majorHAnsi" w:hAnsiTheme="majorHAnsi" w:cstheme="majorHAnsi"/>
          <w:color w:val="auto"/>
        </w:rPr>
        <w:t>all</w:t>
      </w:r>
      <w:r w:rsidR="00DD3619">
        <w:rPr>
          <w:rFonts w:asciiTheme="majorHAnsi" w:hAnsiTheme="majorHAnsi" w:cstheme="majorHAnsi"/>
          <w:color w:val="auto"/>
        </w:rPr>
        <w:t xml:space="preserve"> </w:t>
      </w:r>
      <w:r w:rsidRPr="004437B2">
        <w:rPr>
          <w:rFonts w:asciiTheme="majorHAnsi" w:hAnsiTheme="majorHAnsi" w:cstheme="majorHAnsi"/>
          <w:color w:val="auto"/>
        </w:rPr>
        <w:t>this radiation is absorbed by the ozone layer</w:t>
      </w:r>
      <w:r w:rsidR="00AF302D">
        <w:rPr>
          <w:rFonts w:asciiTheme="majorHAnsi" w:hAnsiTheme="majorHAnsi" w:cstheme="majorHAnsi"/>
          <w:color w:val="auto"/>
        </w:rPr>
        <w:t>.</w:t>
      </w:r>
      <w:r w:rsidRPr="004437B2">
        <w:rPr>
          <w:rFonts w:asciiTheme="majorHAnsi" w:hAnsiTheme="majorHAnsi" w:cstheme="majorHAnsi"/>
          <w:color w:val="auto"/>
        </w:rPr>
        <w:t xml:space="preserve"> UVB causes damage by crosslinking covalent bonds either on the same strand (intrastrand) or on the opposite strand (interstrand). UVB can also crosslink DNA and proteins. Despite its total absorption by ozone, UVC (254</w:t>
      </w:r>
      <w:r>
        <w:rPr>
          <w:rFonts w:asciiTheme="majorHAnsi" w:hAnsiTheme="majorHAnsi" w:cstheme="majorHAnsi"/>
          <w:color w:val="auto"/>
        </w:rPr>
        <w:t xml:space="preserve"> </w:t>
      </w:r>
      <w:r w:rsidRPr="004437B2">
        <w:rPr>
          <w:rFonts w:asciiTheme="majorHAnsi" w:hAnsiTheme="majorHAnsi" w:cstheme="majorHAnsi"/>
          <w:color w:val="auto"/>
        </w:rPr>
        <w:t>nm) is the most damaging since it causes rapid DNA degradation. UVC exposure is also associated with mutations and the formation of pyrimidine dimers (</w:t>
      </w:r>
      <w:r>
        <w:rPr>
          <w:rFonts w:asciiTheme="majorHAnsi" w:hAnsiTheme="majorHAnsi" w:cstheme="majorHAnsi"/>
          <w:color w:val="auto"/>
        </w:rPr>
        <w:t xml:space="preserve">Rahi </w:t>
      </w:r>
      <w:r w:rsidRPr="00BD0B7F">
        <w:rPr>
          <w:rFonts w:asciiTheme="majorHAnsi" w:hAnsiTheme="majorHAnsi" w:cstheme="majorHAnsi"/>
          <w:i/>
          <w:iCs/>
          <w:color w:val="auto"/>
        </w:rPr>
        <w:t>et al.</w:t>
      </w:r>
      <w:r>
        <w:rPr>
          <w:rFonts w:asciiTheme="majorHAnsi" w:hAnsiTheme="majorHAnsi" w:cstheme="majorHAnsi"/>
          <w:color w:val="auto"/>
        </w:rPr>
        <w:t xml:space="preserve"> 2021</w:t>
      </w:r>
      <w:r w:rsidRPr="004437B2">
        <w:rPr>
          <w:rFonts w:asciiTheme="majorHAnsi" w:hAnsiTheme="majorHAnsi" w:cstheme="majorHAnsi"/>
          <w:color w:val="auto"/>
        </w:rPr>
        <w:t xml:space="preserve">). </w:t>
      </w:r>
    </w:p>
    <w:p w14:paraId="5D510EC7" w14:textId="58A2BEED" w:rsidR="004D644E" w:rsidRPr="004437B2" w:rsidRDefault="004D644E" w:rsidP="004D644E">
      <w:pPr>
        <w:rPr>
          <w:rFonts w:asciiTheme="majorHAnsi" w:hAnsiTheme="majorHAnsi" w:cstheme="majorHAnsi"/>
          <w:color w:val="auto"/>
        </w:rPr>
      </w:pPr>
      <w:r w:rsidRPr="004437B2">
        <w:rPr>
          <w:rFonts w:asciiTheme="majorHAnsi" w:hAnsiTheme="majorHAnsi" w:cstheme="majorHAnsi"/>
          <w:color w:val="auto"/>
        </w:rPr>
        <w:t xml:space="preserve">Research conducted by </w:t>
      </w:r>
      <w:r w:rsidRPr="00823C19">
        <w:rPr>
          <w:rFonts w:asciiTheme="majorHAnsi" w:hAnsiTheme="majorHAnsi" w:cstheme="majorHAnsi"/>
          <w:color w:val="auto"/>
        </w:rPr>
        <w:t xml:space="preserve">Tie </w:t>
      </w:r>
      <w:r w:rsidRPr="00BD0B7F">
        <w:rPr>
          <w:rFonts w:asciiTheme="majorHAnsi" w:hAnsiTheme="majorHAnsi" w:cstheme="majorHAnsi"/>
          <w:i/>
          <w:iCs/>
          <w:color w:val="auto"/>
        </w:rPr>
        <w:t>et al.</w:t>
      </w:r>
      <w:r w:rsidRPr="00823C19">
        <w:rPr>
          <w:rFonts w:asciiTheme="majorHAnsi" w:hAnsiTheme="majorHAnsi" w:cstheme="majorHAnsi"/>
          <w:color w:val="auto"/>
        </w:rPr>
        <w:t xml:space="preserve"> (2021) showed that with cyclical exposure to UV radiation (16 h in light and 3 h in darkness repeated 75 times), long assay amplification from 20 donors’ whole blood samples became difficult after 15 cycles. By 75 cycles the short assay amplification became difficult and the long assay became unobtainable. Depending on the kits used for detection, the STR profiles obtained had variable success. The AmpFlSTR Identifiler Plus</w:t>
      </w:r>
      <w:r w:rsidRPr="00823C19">
        <w:rPr>
          <w:rFonts w:asciiTheme="majorHAnsi" w:hAnsiTheme="majorHAnsi" w:cstheme="majorHAnsi"/>
        </w:rPr>
        <w:t>™</w:t>
      </w:r>
      <w:r w:rsidRPr="00823C19">
        <w:rPr>
          <w:rFonts w:asciiTheme="majorHAnsi" w:hAnsiTheme="majorHAnsi" w:cstheme="majorHAnsi"/>
          <w:color w:val="auto"/>
        </w:rPr>
        <w:t xml:space="preserve"> PCR Amplification kit only showed partial DNA profiles past 45 cycles, and by 75 cycles, only 3 out of 21 loci were detectible. In comparison, the GLB PCR Amplification kit was able to detect 5 out of 21 loci by the 75</w:t>
      </w:r>
      <w:r w:rsidRPr="00823C19">
        <w:rPr>
          <w:rFonts w:asciiTheme="majorHAnsi" w:hAnsiTheme="majorHAnsi" w:cstheme="majorHAnsi"/>
          <w:color w:val="auto"/>
          <w:vertAlign w:val="superscript"/>
        </w:rPr>
        <w:t>th</w:t>
      </w:r>
      <w:r w:rsidRPr="00823C19">
        <w:rPr>
          <w:rFonts w:asciiTheme="majorHAnsi" w:hAnsiTheme="majorHAnsi" w:cstheme="majorHAnsi"/>
          <w:color w:val="auto"/>
        </w:rPr>
        <w:t xml:space="preserve"> cycle. Tie </w:t>
      </w:r>
      <w:r w:rsidRPr="00BD0B7F">
        <w:rPr>
          <w:rFonts w:asciiTheme="majorHAnsi" w:hAnsiTheme="majorHAnsi" w:cstheme="majorHAnsi"/>
          <w:i/>
          <w:iCs/>
          <w:color w:val="auto"/>
        </w:rPr>
        <w:t>et al.</w:t>
      </w:r>
      <w:r w:rsidRPr="00823C19">
        <w:rPr>
          <w:rFonts w:asciiTheme="majorHAnsi" w:hAnsiTheme="majorHAnsi" w:cstheme="majorHAnsi"/>
          <w:color w:val="auto"/>
        </w:rPr>
        <w:t xml:space="preserve"> (2021) also studied SNP detection at dilutions of 0.02 ng</w:t>
      </w:r>
      <w:r w:rsidR="005D6BC4">
        <w:rPr>
          <w:rFonts w:asciiTheme="majorHAnsi" w:hAnsiTheme="majorHAnsi" w:cstheme="majorHAnsi"/>
          <w:color w:val="auto"/>
        </w:rPr>
        <w:t xml:space="preserve"> </w:t>
      </w:r>
      <w:r w:rsidRPr="00823C19">
        <w:rPr>
          <w:rFonts w:asciiTheme="majorHAnsi" w:hAnsiTheme="majorHAnsi" w:cstheme="majorHAnsi"/>
          <w:color w:val="auto"/>
        </w:rPr>
        <w:t>-</w:t>
      </w:r>
      <w:r w:rsidR="005D6BC4">
        <w:rPr>
          <w:rFonts w:asciiTheme="majorHAnsi" w:hAnsiTheme="majorHAnsi" w:cstheme="majorHAnsi"/>
          <w:color w:val="auto"/>
        </w:rPr>
        <w:t xml:space="preserve"> </w:t>
      </w:r>
      <w:r w:rsidRPr="00823C19">
        <w:rPr>
          <w:rFonts w:asciiTheme="majorHAnsi" w:hAnsiTheme="majorHAnsi" w:cstheme="majorHAnsi"/>
          <w:color w:val="auto"/>
        </w:rPr>
        <w:t>0.14 ng of the sample. By the 75</w:t>
      </w:r>
      <w:r w:rsidRPr="00823C19">
        <w:rPr>
          <w:rFonts w:asciiTheme="majorHAnsi" w:hAnsiTheme="majorHAnsi" w:cstheme="majorHAnsi"/>
          <w:color w:val="auto"/>
          <w:vertAlign w:val="superscript"/>
        </w:rPr>
        <w:t>th</w:t>
      </w:r>
      <w:r w:rsidRPr="00823C19">
        <w:rPr>
          <w:rFonts w:asciiTheme="majorHAnsi" w:hAnsiTheme="majorHAnsi" w:cstheme="majorHAnsi"/>
          <w:color w:val="auto"/>
        </w:rPr>
        <w:t xml:space="preserve"> cycle, </w:t>
      </w:r>
      <w:r w:rsidR="005D6BC4" w:rsidRPr="00823C19">
        <w:rPr>
          <w:rFonts w:asciiTheme="majorHAnsi" w:hAnsiTheme="majorHAnsi" w:cstheme="majorHAnsi"/>
          <w:color w:val="auto"/>
        </w:rPr>
        <w:t>all</w:t>
      </w:r>
      <w:r w:rsidRPr="004437B2">
        <w:rPr>
          <w:rFonts w:asciiTheme="majorHAnsi" w:hAnsiTheme="majorHAnsi" w:cstheme="majorHAnsi"/>
          <w:color w:val="auto"/>
        </w:rPr>
        <w:t xml:space="preserve"> 12 loci were detectable.</w:t>
      </w:r>
    </w:p>
    <w:p w14:paraId="09B0D46B" w14:textId="77777777" w:rsidR="004D644E" w:rsidRPr="004437B2" w:rsidRDefault="004D644E" w:rsidP="004D644E">
      <w:pPr>
        <w:rPr>
          <w:rFonts w:asciiTheme="majorHAnsi" w:hAnsiTheme="majorHAnsi" w:cstheme="majorHAnsi"/>
          <w:color w:val="auto"/>
        </w:rPr>
      </w:pPr>
      <w:r w:rsidRPr="004437B2">
        <w:rPr>
          <w:rFonts w:asciiTheme="majorHAnsi" w:hAnsiTheme="majorHAnsi" w:cstheme="majorHAnsi"/>
          <w:color w:val="auto"/>
        </w:rPr>
        <w:t>Rahi</w:t>
      </w:r>
      <w:r>
        <w:rPr>
          <w:rFonts w:asciiTheme="majorHAnsi" w:hAnsiTheme="majorHAnsi" w:cstheme="majorHAnsi"/>
          <w:color w:val="auto"/>
        </w:rPr>
        <w:t xml:space="preserve"> </w:t>
      </w:r>
      <w:r w:rsidRPr="00BD0B7F">
        <w:rPr>
          <w:rFonts w:asciiTheme="majorHAnsi" w:hAnsiTheme="majorHAnsi" w:cstheme="majorHAnsi"/>
          <w:i/>
          <w:iCs/>
          <w:color w:val="auto"/>
        </w:rPr>
        <w:t>et al.</w:t>
      </w:r>
      <w:r w:rsidRPr="004437B2">
        <w:rPr>
          <w:rFonts w:asciiTheme="majorHAnsi" w:hAnsiTheme="majorHAnsi" w:cstheme="majorHAnsi"/>
          <w:color w:val="auto"/>
        </w:rPr>
        <w:t xml:space="preserve"> (2021) also investigated the effect of UV radiation on blood samples, though this time the samples were obtained from a single donor. Radiation exposure was done in </w:t>
      </w:r>
      <w:r>
        <w:rPr>
          <w:rFonts w:asciiTheme="majorHAnsi" w:hAnsiTheme="majorHAnsi" w:cstheme="majorHAnsi"/>
          <w:color w:val="auto"/>
        </w:rPr>
        <w:t>20-min</w:t>
      </w:r>
      <w:r>
        <w:rPr>
          <w:rFonts w:asciiTheme="majorHAnsi" w:hAnsiTheme="majorHAnsi" w:cstheme="majorHAnsi"/>
          <w:strike/>
          <w:color w:val="FF0000"/>
        </w:rPr>
        <w:t xml:space="preserve"> </w:t>
      </w:r>
      <w:r>
        <w:rPr>
          <w:rFonts w:asciiTheme="majorHAnsi" w:hAnsiTheme="majorHAnsi" w:cstheme="majorHAnsi"/>
          <w:color w:val="auto"/>
        </w:rPr>
        <w:t>intervals</w:t>
      </w:r>
      <w:r w:rsidRPr="004437B2">
        <w:rPr>
          <w:rFonts w:asciiTheme="majorHAnsi" w:hAnsiTheme="majorHAnsi" w:cstheme="majorHAnsi"/>
          <w:color w:val="auto"/>
        </w:rPr>
        <w:t xml:space="preserve"> for a total of 120 min. The natural solar exposed samples and the UVA samples showed no noticeable DNA damage. The UVC samples showed the complete degradation of the HMW markers and partial degrad</w:t>
      </w:r>
      <w:r w:rsidRPr="00823C19">
        <w:rPr>
          <w:rFonts w:asciiTheme="majorHAnsi" w:hAnsiTheme="majorHAnsi" w:cstheme="majorHAnsi"/>
          <w:color w:val="auto"/>
        </w:rPr>
        <w:t>ation of MMW at 20 - 40 min. The MMW markers showed total degradation by 60 min, while</w:t>
      </w:r>
      <w:r w:rsidRPr="004437B2">
        <w:rPr>
          <w:rFonts w:asciiTheme="majorHAnsi" w:hAnsiTheme="majorHAnsi" w:cstheme="majorHAnsi"/>
          <w:color w:val="auto"/>
        </w:rPr>
        <w:t xml:space="preserve"> the LMW markers remained unaffected. Because of the loss of HMW and MMW markers, the DNA was unsuitable for a full STR profile. UVB showed complete degradation of HMW markers at </w:t>
      </w:r>
      <w:r w:rsidRPr="00823C19">
        <w:rPr>
          <w:rFonts w:asciiTheme="majorHAnsi" w:hAnsiTheme="majorHAnsi" w:cstheme="majorHAnsi"/>
          <w:color w:val="auto"/>
        </w:rPr>
        <w:t>80 min, while the MMW and LMW markers both showed partial degradation after 100 min</w:t>
      </w:r>
      <w:r>
        <w:rPr>
          <w:rFonts w:asciiTheme="majorHAnsi" w:hAnsiTheme="majorHAnsi" w:cstheme="majorHAnsi"/>
          <w:color w:val="auto"/>
        </w:rPr>
        <w:t xml:space="preserve">. These partially degraded samples were unsuitable profiles (Rahi </w:t>
      </w:r>
      <w:r>
        <w:rPr>
          <w:rFonts w:asciiTheme="majorHAnsi" w:hAnsiTheme="majorHAnsi" w:cstheme="majorHAnsi"/>
          <w:i/>
          <w:iCs/>
          <w:color w:val="auto"/>
        </w:rPr>
        <w:t xml:space="preserve">et al. </w:t>
      </w:r>
      <w:r>
        <w:rPr>
          <w:rFonts w:asciiTheme="majorHAnsi" w:hAnsiTheme="majorHAnsi" w:cstheme="majorHAnsi"/>
          <w:color w:val="auto"/>
        </w:rPr>
        <w:t>2021)</w:t>
      </w:r>
      <w:r w:rsidRPr="00823C19">
        <w:rPr>
          <w:rFonts w:asciiTheme="majorHAnsi" w:hAnsiTheme="majorHAnsi" w:cstheme="majorHAnsi"/>
          <w:color w:val="auto"/>
        </w:rPr>
        <w:t xml:space="preserve">. </w:t>
      </w:r>
    </w:p>
    <w:p w14:paraId="5FD1C477" w14:textId="445A9115" w:rsidR="004D644E" w:rsidRDefault="004D644E" w:rsidP="004D644E">
      <w:pPr>
        <w:rPr>
          <w:rFonts w:asciiTheme="majorHAnsi" w:hAnsiTheme="majorHAnsi" w:cstheme="majorHAnsi"/>
          <w:color w:val="auto"/>
        </w:rPr>
      </w:pPr>
      <w:proofErr w:type="spellStart"/>
      <w:r>
        <w:rPr>
          <w:rFonts w:asciiTheme="majorHAnsi" w:hAnsiTheme="majorHAnsi" w:cstheme="majorHAnsi"/>
          <w:color w:val="auto"/>
        </w:rPr>
        <w:t>Gršković</w:t>
      </w:r>
      <w:proofErr w:type="spellEnd"/>
      <w:r>
        <w:rPr>
          <w:rFonts w:asciiTheme="majorHAnsi" w:hAnsiTheme="majorHAnsi" w:cstheme="majorHAnsi"/>
          <w:color w:val="auto"/>
        </w:rPr>
        <w:t xml:space="preserve"> </w:t>
      </w:r>
      <w:r w:rsidRPr="00BD0B7F">
        <w:rPr>
          <w:rFonts w:asciiTheme="majorHAnsi" w:hAnsiTheme="majorHAnsi" w:cstheme="majorHAnsi"/>
          <w:i/>
          <w:iCs/>
          <w:color w:val="auto"/>
        </w:rPr>
        <w:t>et al.</w:t>
      </w:r>
      <w:r>
        <w:rPr>
          <w:rFonts w:asciiTheme="majorHAnsi" w:hAnsiTheme="majorHAnsi" w:cstheme="majorHAnsi"/>
          <w:color w:val="auto"/>
        </w:rPr>
        <w:t xml:space="preserve"> </w:t>
      </w:r>
      <w:r w:rsidR="008C39FD">
        <w:rPr>
          <w:rFonts w:asciiTheme="majorHAnsi" w:hAnsiTheme="majorHAnsi" w:cstheme="majorHAnsi"/>
          <w:color w:val="auto"/>
        </w:rPr>
        <w:t>(</w:t>
      </w:r>
      <w:r>
        <w:rPr>
          <w:rFonts w:asciiTheme="majorHAnsi" w:hAnsiTheme="majorHAnsi" w:cstheme="majorHAnsi"/>
          <w:color w:val="auto"/>
        </w:rPr>
        <w:t>2013</w:t>
      </w:r>
      <w:r w:rsidR="008C39FD">
        <w:rPr>
          <w:rFonts w:asciiTheme="majorHAnsi" w:hAnsiTheme="majorHAnsi" w:cstheme="majorHAnsi"/>
          <w:color w:val="auto"/>
        </w:rPr>
        <w:t>)</w:t>
      </w:r>
      <w:r>
        <w:rPr>
          <w:rFonts w:asciiTheme="majorHAnsi" w:hAnsiTheme="majorHAnsi" w:cstheme="majorHAnsi"/>
          <w:color w:val="auto"/>
        </w:rPr>
        <w:t xml:space="preserve"> examined the effects of UVC radiation on naked DNA, blood, saliva, and semen. The authors split their study up into examining UVC radiation of the aforementioned substances as either diluted or undiluted, as well as, done on surfaces with or without decontamination. Their results showed that the naked DNA was unable to generate a profile after 2 min of UVC exposure, no matter the circumstances. Similarly, all the diluted bodily fluid samples resulted in the inability to generate a profile after 1 h. With undiluted blood, a partial profile was obtained after 8 h of exposure on a decontaminated surface; but a full profile was obtained after 90 h of exposure on a contaminated. The undiluted semen samples followed a similar trend with obtaining a partial profile after 8 h of exposure on a decontaminated surface, a full profile after 42 h of exposure on a surface without decontamination, and a partial profile after 90 h of exposure on a surface without decontamination. </w:t>
      </w:r>
      <w:proofErr w:type="spellStart"/>
      <w:r>
        <w:rPr>
          <w:rFonts w:asciiTheme="majorHAnsi" w:hAnsiTheme="majorHAnsi" w:cstheme="majorHAnsi"/>
          <w:color w:val="auto"/>
        </w:rPr>
        <w:t>Gršković</w:t>
      </w:r>
      <w:proofErr w:type="spellEnd"/>
      <w:r>
        <w:rPr>
          <w:rFonts w:asciiTheme="majorHAnsi" w:hAnsiTheme="majorHAnsi" w:cstheme="majorHAnsi"/>
          <w:color w:val="auto"/>
        </w:rPr>
        <w:t xml:space="preserve"> </w:t>
      </w:r>
      <w:r w:rsidRPr="00BD0B7F">
        <w:rPr>
          <w:rFonts w:asciiTheme="majorHAnsi" w:hAnsiTheme="majorHAnsi" w:cstheme="majorHAnsi"/>
          <w:i/>
          <w:iCs/>
          <w:color w:val="auto"/>
        </w:rPr>
        <w:t>et al.</w:t>
      </w:r>
      <w:r>
        <w:rPr>
          <w:rFonts w:asciiTheme="majorHAnsi" w:hAnsiTheme="majorHAnsi" w:cstheme="majorHAnsi"/>
          <w:color w:val="auto"/>
        </w:rPr>
        <w:t xml:space="preserve"> (2013) continue their analysis of undiluted saliva samples fared worse than the undiluted blood or semen samples. A partial profile was able to be obtained on a decontaminated surface after 1 h, but the profile was completely lost after 4 h. On a surface that was contaminated, however, a full profile was obtained after 1 h of exposure, and a partial profile was able to be obtained after 42 h.</w:t>
      </w:r>
    </w:p>
    <w:p w14:paraId="0D6B00E5" w14:textId="38029ACA" w:rsidR="004D644E" w:rsidRPr="00B2722B" w:rsidRDefault="004D644E" w:rsidP="00B54AE6">
      <w:pPr>
        <w:ind w:firstLine="0"/>
        <w:jc w:val="center"/>
        <w:rPr>
          <w:rStyle w:val="Heading5Char"/>
          <w:rFonts w:cstheme="majorHAnsi"/>
          <w:color w:val="FF0000"/>
        </w:rPr>
      </w:pPr>
      <w:r w:rsidRPr="00B2722B">
        <w:rPr>
          <w:rFonts w:cstheme="majorHAnsi"/>
          <w:b/>
          <w:bCs/>
          <w:color w:val="auto"/>
          <w:u w:val="single"/>
        </w:rPr>
        <w:t>Ballistics</w:t>
      </w:r>
    </w:p>
    <w:p w14:paraId="5D0E07BD" w14:textId="77777777" w:rsidR="004D644E" w:rsidRPr="00B2722B" w:rsidRDefault="004D644E" w:rsidP="004D644E">
      <w:pPr>
        <w:rPr>
          <w:rFonts w:cstheme="majorHAnsi"/>
          <w:color w:val="auto"/>
        </w:rPr>
      </w:pPr>
      <w:r w:rsidRPr="00B2722B">
        <w:rPr>
          <w:rFonts w:cstheme="majorHAnsi"/>
          <w:color w:val="auto"/>
        </w:rPr>
        <w:t>DNA found on casings is thought to go through complete degradation once firing. This is because in the chamber, temperatures can reach upwards of 1800 °C, and there is extraordinarily high pressure. Additionally, PCR can be inhibited by the metal ions found on the cartridge cases or gunshot residue. There is limited data on the profiling of casings, although casings are common forensic evidence (</w:t>
      </w:r>
      <w:proofErr w:type="spellStart"/>
      <w:r w:rsidRPr="00B2722B">
        <w:rPr>
          <w:rFonts w:cstheme="majorHAnsi"/>
          <w:color w:val="auto"/>
        </w:rPr>
        <w:t>Radojicic</w:t>
      </w:r>
      <w:proofErr w:type="spellEnd"/>
      <w:r w:rsidRPr="00B2722B">
        <w:rPr>
          <w:rFonts w:cstheme="majorHAnsi"/>
          <w:color w:val="auto"/>
        </w:rPr>
        <w:t xml:space="preserve"> </w:t>
      </w:r>
      <w:r w:rsidRPr="00B2722B">
        <w:rPr>
          <w:rFonts w:cstheme="majorHAnsi"/>
          <w:i/>
          <w:iCs/>
          <w:color w:val="auto"/>
        </w:rPr>
        <w:t>et al.</w:t>
      </w:r>
      <w:r w:rsidRPr="00B2722B">
        <w:rPr>
          <w:rFonts w:cstheme="majorHAnsi"/>
          <w:color w:val="auto"/>
        </w:rPr>
        <w:t xml:space="preserve"> 2018). This may in part be because the DNA recovered from casings is based on touch DNA, which is still not wholly understood. Residual touch DNA comes from the top layer of skin, known as the “horny layer”, or stratum corneum (Winnepenninckx </w:t>
      </w:r>
      <w:r w:rsidRPr="00B2722B">
        <w:rPr>
          <w:rFonts w:cstheme="majorHAnsi"/>
          <w:i/>
          <w:iCs/>
          <w:color w:val="auto"/>
        </w:rPr>
        <w:t>et al.</w:t>
      </w:r>
      <w:r w:rsidRPr="00B2722B">
        <w:rPr>
          <w:rFonts w:cstheme="majorHAnsi"/>
          <w:color w:val="auto"/>
        </w:rPr>
        <w:t xml:space="preserve"> 2022).  The keratinocytes from this layer are flat cells and often result in a partial or fully degraded nucleus once shed, therefore, they have low DNA content to start with, even before going through a gun barrel (Winnepenninckx </w:t>
      </w:r>
      <w:r w:rsidRPr="00B2722B">
        <w:rPr>
          <w:rFonts w:cstheme="majorHAnsi"/>
          <w:i/>
          <w:iCs/>
          <w:color w:val="auto"/>
        </w:rPr>
        <w:t>et al.</w:t>
      </w:r>
      <w:r w:rsidRPr="00B2722B">
        <w:rPr>
          <w:rFonts w:cstheme="majorHAnsi"/>
          <w:color w:val="auto"/>
        </w:rPr>
        <w:t xml:space="preserve"> 2022). Despite these results, multiple other studies have shown that profiles can still be recovered.</w:t>
      </w:r>
    </w:p>
    <w:p w14:paraId="7E4BC07D" w14:textId="6FEB1BA0" w:rsidR="004D644E" w:rsidRPr="00B2722B" w:rsidRDefault="004D644E" w:rsidP="004D644E">
      <w:pPr>
        <w:rPr>
          <w:rFonts w:asciiTheme="majorHAnsi" w:hAnsiTheme="majorHAnsi" w:cstheme="majorHAnsi"/>
          <w:color w:val="auto"/>
        </w:rPr>
      </w:pPr>
      <w:r w:rsidRPr="00B2722B">
        <w:rPr>
          <w:rFonts w:cstheme="majorHAnsi"/>
          <w:color w:val="auto"/>
        </w:rPr>
        <w:t xml:space="preserve">Because of the low quantities of DNA, traditional swabbing methods, such as the rinse and swab method, have been reported to have varying levels of success (Prasad </w:t>
      </w:r>
      <w:r w:rsidRPr="00B2722B">
        <w:rPr>
          <w:rFonts w:cstheme="majorHAnsi"/>
          <w:i/>
          <w:iCs/>
          <w:color w:val="auto"/>
        </w:rPr>
        <w:t>et al.</w:t>
      </w:r>
      <w:r w:rsidRPr="00B2722B">
        <w:rPr>
          <w:rFonts w:cstheme="majorHAnsi"/>
          <w:color w:val="auto"/>
        </w:rPr>
        <w:t xml:space="preserve"> 2021). An alternative method for collecting DNA involves soaking the cartridges in ATL buffer and incubating them for a variable amount of time depending on the specific procedure (</w:t>
      </w:r>
      <w:proofErr w:type="spellStart"/>
      <w:r w:rsidRPr="00B2722B">
        <w:rPr>
          <w:rFonts w:cstheme="majorHAnsi"/>
          <w:color w:val="auto"/>
        </w:rPr>
        <w:t>Radojicic</w:t>
      </w:r>
      <w:proofErr w:type="spellEnd"/>
      <w:r w:rsidRPr="00B2722B">
        <w:rPr>
          <w:rFonts w:cstheme="majorHAnsi"/>
          <w:color w:val="auto"/>
        </w:rPr>
        <w:t xml:space="preserve"> </w:t>
      </w:r>
      <w:r w:rsidRPr="00B2722B">
        <w:rPr>
          <w:rFonts w:cstheme="majorHAnsi"/>
          <w:i/>
          <w:iCs/>
          <w:color w:val="auto"/>
        </w:rPr>
        <w:t>et al.</w:t>
      </w:r>
      <w:r w:rsidRPr="00B2722B">
        <w:rPr>
          <w:rFonts w:cstheme="majorHAnsi"/>
          <w:color w:val="auto"/>
        </w:rPr>
        <w:t xml:space="preserve"> 2018</w:t>
      </w:r>
      <w:r w:rsidR="0046725C">
        <w:rPr>
          <w:rFonts w:cstheme="majorHAnsi"/>
          <w:color w:val="auto"/>
        </w:rPr>
        <w:t>;</w:t>
      </w:r>
      <w:r w:rsidRPr="00B2722B">
        <w:rPr>
          <w:rFonts w:cstheme="majorHAnsi"/>
          <w:color w:val="auto"/>
        </w:rPr>
        <w:t xml:space="preserve"> Prasad </w:t>
      </w:r>
      <w:r w:rsidRPr="00B2722B">
        <w:rPr>
          <w:rFonts w:cstheme="majorHAnsi"/>
          <w:i/>
          <w:iCs/>
          <w:color w:val="auto"/>
        </w:rPr>
        <w:t>et al.</w:t>
      </w:r>
      <w:r w:rsidRPr="00B2722B">
        <w:rPr>
          <w:rFonts w:cstheme="majorHAnsi"/>
          <w:color w:val="auto"/>
        </w:rPr>
        <w:t xml:space="preserve"> 2021). Despite some reservations about typical swabbing methods, </w:t>
      </w:r>
      <w:proofErr w:type="spellStart"/>
      <w:r w:rsidRPr="00B2722B">
        <w:rPr>
          <w:rFonts w:cstheme="majorHAnsi"/>
          <w:color w:val="auto"/>
        </w:rPr>
        <w:t>Radojicic</w:t>
      </w:r>
      <w:proofErr w:type="spellEnd"/>
      <w:r w:rsidRPr="00B2722B">
        <w:rPr>
          <w:rFonts w:cstheme="majorHAnsi"/>
          <w:color w:val="auto"/>
        </w:rPr>
        <w:t xml:space="preserve"> </w:t>
      </w:r>
      <w:r w:rsidRPr="00B2722B">
        <w:rPr>
          <w:rFonts w:cstheme="majorHAnsi"/>
          <w:i/>
          <w:iCs/>
          <w:color w:val="auto"/>
        </w:rPr>
        <w:t>et al.</w:t>
      </w:r>
      <w:r w:rsidRPr="00B2722B">
        <w:rPr>
          <w:rFonts w:cstheme="majorHAnsi"/>
          <w:color w:val="auto"/>
        </w:rPr>
        <w:t xml:space="preserve"> (2018) found that 55 out of 399 (13.78%) of the soaked cartridges successfully produced interpretable profiles, while 49 out of 269 (18.22%) of the swabbed cartridges successfully produced interpretable profiles. This study suggests that in certain circumstances, the swabbing method, though old, should not be overlooked in forensic techniques as it can still be effective in comparison to the soaking technique.</w:t>
      </w:r>
    </w:p>
    <w:p w14:paraId="3B246BA7" w14:textId="60A5AC62" w:rsidR="004D644E" w:rsidRPr="00B2722B" w:rsidRDefault="004D644E" w:rsidP="004D644E">
      <w:pPr>
        <w:rPr>
          <w:rFonts w:asciiTheme="majorHAnsi" w:hAnsiTheme="majorHAnsi" w:cstheme="majorHAnsi"/>
        </w:rPr>
      </w:pPr>
      <w:r w:rsidRPr="00B2722B">
        <w:rPr>
          <w:rFonts w:asciiTheme="majorHAnsi" w:hAnsiTheme="majorHAnsi" w:cstheme="majorHAnsi"/>
        </w:rPr>
        <w:t xml:space="preserve">In comparing DNA recovered from fired vs from unfired cartridges, Winnepenninckx </w:t>
      </w:r>
      <w:r w:rsidRPr="00B2722B">
        <w:rPr>
          <w:rFonts w:asciiTheme="majorHAnsi" w:hAnsiTheme="majorHAnsi" w:cstheme="majorHAnsi"/>
          <w:i/>
          <w:iCs/>
        </w:rPr>
        <w:t>et al.</w:t>
      </w:r>
      <w:r w:rsidRPr="00B2722B">
        <w:rPr>
          <w:rFonts w:asciiTheme="majorHAnsi" w:hAnsiTheme="majorHAnsi" w:cstheme="majorHAnsi"/>
        </w:rPr>
        <w:t xml:space="preserve"> (2022) showed that the average DNA yield 24 h after handling was 0.022</w:t>
      </w:r>
      <w:r w:rsidR="001A5B45">
        <w:rPr>
          <w:rFonts w:asciiTheme="majorHAnsi" w:hAnsiTheme="majorHAnsi" w:cstheme="majorHAnsi"/>
        </w:rPr>
        <w:t xml:space="preserve"> </w:t>
      </w:r>
      <w:r w:rsidRPr="00B2722B">
        <w:rPr>
          <w:rFonts w:asciiTheme="majorHAnsi" w:hAnsiTheme="majorHAnsi" w:cstheme="majorHAnsi"/>
        </w:rPr>
        <w:t>ng</w:t>
      </w:r>
      <w:r w:rsidR="00BF5473">
        <w:rPr>
          <w:rFonts w:asciiTheme="majorHAnsi" w:hAnsiTheme="majorHAnsi" w:cstheme="majorHAnsi"/>
        </w:rPr>
        <w:t xml:space="preserve"> </w:t>
      </w:r>
      <w:r w:rsidRPr="00B2722B">
        <w:rPr>
          <w:rFonts w:asciiTheme="majorHAnsi" w:hAnsiTheme="majorHAnsi" w:cstheme="majorHAnsi"/>
        </w:rPr>
        <w:t>±</w:t>
      </w:r>
      <w:r w:rsidR="00BF5473">
        <w:rPr>
          <w:rFonts w:asciiTheme="majorHAnsi" w:hAnsiTheme="majorHAnsi" w:cstheme="majorHAnsi"/>
        </w:rPr>
        <w:t xml:space="preserve"> </w:t>
      </w:r>
      <w:r w:rsidRPr="00B2722B">
        <w:rPr>
          <w:rFonts w:asciiTheme="majorHAnsi" w:hAnsiTheme="majorHAnsi" w:cstheme="majorHAnsi"/>
        </w:rPr>
        <w:t>0.025</w:t>
      </w:r>
      <w:r w:rsidR="001A5B45">
        <w:rPr>
          <w:rFonts w:asciiTheme="majorHAnsi" w:hAnsiTheme="majorHAnsi" w:cstheme="majorHAnsi"/>
        </w:rPr>
        <w:t xml:space="preserve"> </w:t>
      </w:r>
      <w:r w:rsidRPr="00B2722B">
        <w:rPr>
          <w:rFonts w:asciiTheme="majorHAnsi" w:hAnsiTheme="majorHAnsi" w:cstheme="majorHAnsi"/>
        </w:rPr>
        <w:t>ng fired and 0.078</w:t>
      </w:r>
      <w:r w:rsidR="001A5B45">
        <w:rPr>
          <w:rFonts w:asciiTheme="majorHAnsi" w:hAnsiTheme="majorHAnsi" w:cstheme="majorHAnsi"/>
        </w:rPr>
        <w:t xml:space="preserve"> </w:t>
      </w:r>
      <w:r w:rsidRPr="00B2722B">
        <w:rPr>
          <w:rFonts w:asciiTheme="majorHAnsi" w:hAnsiTheme="majorHAnsi" w:cstheme="majorHAnsi"/>
        </w:rPr>
        <w:t>ng</w:t>
      </w:r>
      <w:r w:rsidR="00BF5473">
        <w:rPr>
          <w:rFonts w:asciiTheme="majorHAnsi" w:hAnsiTheme="majorHAnsi" w:cstheme="majorHAnsi"/>
        </w:rPr>
        <w:t xml:space="preserve"> </w:t>
      </w:r>
      <w:r w:rsidRPr="00B2722B">
        <w:rPr>
          <w:rFonts w:asciiTheme="majorHAnsi" w:hAnsiTheme="majorHAnsi" w:cstheme="majorHAnsi"/>
        </w:rPr>
        <w:t>±</w:t>
      </w:r>
      <w:r w:rsidR="00BF5473">
        <w:rPr>
          <w:rFonts w:asciiTheme="majorHAnsi" w:hAnsiTheme="majorHAnsi" w:cstheme="majorHAnsi"/>
        </w:rPr>
        <w:t xml:space="preserve"> </w:t>
      </w:r>
      <w:r w:rsidRPr="00B2722B">
        <w:rPr>
          <w:rFonts w:asciiTheme="majorHAnsi" w:hAnsiTheme="majorHAnsi" w:cstheme="majorHAnsi"/>
        </w:rPr>
        <w:t>0.074 ng unfired. The success rate of profiling the fired cartridges was 40.4%</w:t>
      </w:r>
      <w:r w:rsidR="001A5B45">
        <w:rPr>
          <w:rFonts w:asciiTheme="majorHAnsi" w:hAnsiTheme="majorHAnsi" w:cstheme="majorHAnsi"/>
        </w:rPr>
        <w:t xml:space="preserve"> </w:t>
      </w:r>
      <w:r w:rsidRPr="00B2722B">
        <w:rPr>
          <w:rFonts w:asciiTheme="majorHAnsi" w:hAnsiTheme="majorHAnsi" w:cstheme="majorHAnsi"/>
        </w:rPr>
        <w:t>±</w:t>
      </w:r>
      <w:r w:rsidR="001A5B45">
        <w:rPr>
          <w:rFonts w:asciiTheme="majorHAnsi" w:hAnsiTheme="majorHAnsi" w:cstheme="majorHAnsi"/>
        </w:rPr>
        <w:t xml:space="preserve"> </w:t>
      </w:r>
      <w:r w:rsidRPr="00B2722B">
        <w:rPr>
          <w:rFonts w:asciiTheme="majorHAnsi" w:hAnsiTheme="majorHAnsi" w:cstheme="majorHAnsi"/>
        </w:rPr>
        <w:t>26.06%, while the success rate for the unfired cartridges was 73.9%</w:t>
      </w:r>
      <w:r w:rsidR="001A5B45">
        <w:rPr>
          <w:rFonts w:asciiTheme="majorHAnsi" w:hAnsiTheme="majorHAnsi" w:cstheme="majorHAnsi"/>
        </w:rPr>
        <w:t xml:space="preserve"> </w:t>
      </w:r>
      <w:r w:rsidRPr="00B2722B">
        <w:rPr>
          <w:rFonts w:asciiTheme="majorHAnsi" w:hAnsiTheme="majorHAnsi" w:cstheme="majorHAnsi"/>
        </w:rPr>
        <w:t>±</w:t>
      </w:r>
      <w:r w:rsidR="001A5B45">
        <w:rPr>
          <w:rFonts w:asciiTheme="majorHAnsi" w:hAnsiTheme="majorHAnsi" w:cstheme="majorHAnsi"/>
        </w:rPr>
        <w:t xml:space="preserve"> </w:t>
      </w:r>
      <w:r w:rsidRPr="00B2722B">
        <w:rPr>
          <w:rFonts w:asciiTheme="majorHAnsi" w:hAnsiTheme="majorHAnsi" w:cstheme="majorHAnsi"/>
        </w:rPr>
        <w:t>25.5%. The DNA yield a week after handling was 0.009</w:t>
      </w:r>
      <w:r w:rsidR="00A91AE9">
        <w:rPr>
          <w:rFonts w:asciiTheme="majorHAnsi" w:hAnsiTheme="majorHAnsi" w:cstheme="majorHAnsi"/>
        </w:rPr>
        <w:t xml:space="preserve"> </w:t>
      </w:r>
      <w:r w:rsidRPr="00B2722B">
        <w:rPr>
          <w:rFonts w:asciiTheme="majorHAnsi" w:hAnsiTheme="majorHAnsi" w:cstheme="majorHAnsi"/>
        </w:rPr>
        <w:t>ng</w:t>
      </w:r>
      <w:r w:rsidR="00BF5473">
        <w:rPr>
          <w:rFonts w:asciiTheme="majorHAnsi" w:hAnsiTheme="majorHAnsi" w:cstheme="majorHAnsi"/>
        </w:rPr>
        <w:t xml:space="preserve"> </w:t>
      </w:r>
      <w:r w:rsidRPr="00B2722B">
        <w:rPr>
          <w:rFonts w:asciiTheme="majorHAnsi" w:hAnsiTheme="majorHAnsi" w:cstheme="majorHAnsi"/>
        </w:rPr>
        <w:t>±</w:t>
      </w:r>
      <w:r w:rsidR="00BF5473">
        <w:rPr>
          <w:rFonts w:asciiTheme="majorHAnsi" w:hAnsiTheme="majorHAnsi" w:cstheme="majorHAnsi"/>
        </w:rPr>
        <w:t xml:space="preserve"> </w:t>
      </w:r>
      <w:r w:rsidRPr="00B2722B">
        <w:rPr>
          <w:rFonts w:asciiTheme="majorHAnsi" w:hAnsiTheme="majorHAnsi" w:cstheme="majorHAnsi"/>
        </w:rPr>
        <w:t>0.01 ng fired and 0.035 ng ± 0.039 ng unfired, with the success rates being 21.9%</w:t>
      </w:r>
      <w:r w:rsidR="00BF5473">
        <w:rPr>
          <w:rFonts w:asciiTheme="majorHAnsi" w:hAnsiTheme="majorHAnsi" w:cstheme="majorHAnsi"/>
        </w:rPr>
        <w:t xml:space="preserve"> </w:t>
      </w:r>
      <w:r w:rsidRPr="00B2722B">
        <w:rPr>
          <w:rFonts w:asciiTheme="majorHAnsi" w:hAnsiTheme="majorHAnsi" w:cstheme="majorHAnsi"/>
        </w:rPr>
        <w:t>±</w:t>
      </w:r>
      <w:r w:rsidR="00BF5473">
        <w:rPr>
          <w:rFonts w:asciiTheme="majorHAnsi" w:hAnsiTheme="majorHAnsi" w:cstheme="majorHAnsi"/>
        </w:rPr>
        <w:t xml:space="preserve"> </w:t>
      </w:r>
      <w:r w:rsidRPr="00B2722B">
        <w:rPr>
          <w:rFonts w:asciiTheme="majorHAnsi" w:hAnsiTheme="majorHAnsi" w:cstheme="majorHAnsi"/>
        </w:rPr>
        <w:t>21.1% and 49.4%</w:t>
      </w:r>
      <w:r w:rsidR="00BF5473">
        <w:rPr>
          <w:rFonts w:asciiTheme="majorHAnsi" w:hAnsiTheme="majorHAnsi" w:cstheme="majorHAnsi"/>
        </w:rPr>
        <w:t xml:space="preserve"> </w:t>
      </w:r>
      <w:r w:rsidRPr="00B2722B">
        <w:rPr>
          <w:rFonts w:asciiTheme="majorHAnsi" w:hAnsiTheme="majorHAnsi" w:cstheme="majorHAnsi"/>
        </w:rPr>
        <w:t>±</w:t>
      </w:r>
      <w:r w:rsidR="00BF5473">
        <w:rPr>
          <w:rFonts w:asciiTheme="majorHAnsi" w:hAnsiTheme="majorHAnsi" w:cstheme="majorHAnsi"/>
        </w:rPr>
        <w:t xml:space="preserve"> </w:t>
      </w:r>
      <w:r w:rsidRPr="00B2722B">
        <w:rPr>
          <w:rFonts w:asciiTheme="majorHAnsi" w:hAnsiTheme="majorHAnsi" w:cstheme="majorHAnsi"/>
        </w:rPr>
        <w:t xml:space="preserve">32.8%, respectively (Winnepenninckx </w:t>
      </w:r>
      <w:r w:rsidRPr="00B2722B">
        <w:rPr>
          <w:rFonts w:asciiTheme="majorHAnsi" w:hAnsiTheme="majorHAnsi" w:cstheme="majorHAnsi"/>
          <w:i/>
          <w:iCs/>
        </w:rPr>
        <w:t>et al.</w:t>
      </w:r>
      <w:r w:rsidRPr="00B2722B">
        <w:rPr>
          <w:rFonts w:asciiTheme="majorHAnsi" w:hAnsiTheme="majorHAnsi" w:cstheme="majorHAnsi"/>
        </w:rPr>
        <w:t xml:space="preserve"> 2022). Prasad </w:t>
      </w:r>
      <w:r w:rsidRPr="00B2722B">
        <w:rPr>
          <w:rFonts w:asciiTheme="majorHAnsi" w:hAnsiTheme="majorHAnsi" w:cstheme="majorHAnsi"/>
          <w:i/>
          <w:iCs/>
        </w:rPr>
        <w:t>et al.</w:t>
      </w:r>
      <w:r w:rsidRPr="00B2722B">
        <w:rPr>
          <w:rFonts w:asciiTheme="majorHAnsi" w:hAnsiTheme="majorHAnsi" w:cstheme="majorHAnsi"/>
        </w:rPr>
        <w:t xml:space="preserve"> (2021) showed a similar trend between fired and unfired, but the exact percentages depended on the metal that the casing was </w:t>
      </w:r>
      <w:r w:rsidR="0035172B" w:rsidRPr="00B2722B">
        <w:rPr>
          <w:rFonts w:asciiTheme="majorHAnsi" w:hAnsiTheme="majorHAnsi" w:cstheme="majorHAnsi"/>
        </w:rPr>
        <w:t xml:space="preserve">made </w:t>
      </w:r>
      <w:r w:rsidR="0035172B">
        <w:rPr>
          <w:rFonts w:asciiTheme="majorHAnsi" w:hAnsiTheme="majorHAnsi" w:cstheme="majorHAnsi"/>
        </w:rPr>
        <w:t>from</w:t>
      </w:r>
      <w:r w:rsidRPr="00B2722B">
        <w:rPr>
          <w:rFonts w:asciiTheme="majorHAnsi" w:hAnsiTheme="majorHAnsi" w:cstheme="majorHAnsi"/>
        </w:rPr>
        <w:t>. Of the usable profiles, the brass had 75% success unfired, and 25% success once fired; whereas nickel had 100% success unfired, and 100% usable (but partial) profiles once fired. The unfired nickel showed the least degradation with the DI ranging from 0</w:t>
      </w:r>
      <w:r w:rsidR="004C48A7">
        <w:rPr>
          <w:rFonts w:asciiTheme="majorHAnsi" w:hAnsiTheme="majorHAnsi" w:cstheme="majorHAnsi"/>
        </w:rPr>
        <w:t xml:space="preserve"> </w:t>
      </w:r>
      <w:r w:rsidRPr="00B2722B">
        <w:rPr>
          <w:rFonts w:asciiTheme="majorHAnsi" w:hAnsiTheme="majorHAnsi" w:cstheme="majorHAnsi"/>
        </w:rPr>
        <w:t>-</w:t>
      </w:r>
      <w:r w:rsidR="004C48A7">
        <w:rPr>
          <w:rFonts w:asciiTheme="majorHAnsi" w:hAnsiTheme="majorHAnsi" w:cstheme="majorHAnsi"/>
        </w:rPr>
        <w:t xml:space="preserve"> </w:t>
      </w:r>
      <w:r w:rsidRPr="00B2722B">
        <w:rPr>
          <w:rFonts w:asciiTheme="majorHAnsi" w:hAnsiTheme="majorHAnsi" w:cstheme="majorHAnsi"/>
        </w:rPr>
        <w:t xml:space="preserve">10, but the fired brass showed the most degradation, with the DI reaching higher than 10, indicating severe degradation. This could be due to the indication of free copper ions shown by the ATL buffer changing color to blue. Free copper ions are known for destabilizing the DNA structure, as well as being a strong profiling inhibitor (Prasad </w:t>
      </w:r>
      <w:r w:rsidRPr="00B2722B">
        <w:rPr>
          <w:rFonts w:asciiTheme="majorHAnsi" w:hAnsiTheme="majorHAnsi" w:cstheme="majorHAnsi"/>
          <w:i/>
          <w:iCs/>
        </w:rPr>
        <w:t>et al.</w:t>
      </w:r>
      <w:r w:rsidRPr="00B2722B">
        <w:rPr>
          <w:rFonts w:asciiTheme="majorHAnsi" w:hAnsiTheme="majorHAnsi" w:cstheme="majorHAnsi"/>
        </w:rPr>
        <w:t xml:space="preserve"> 2021).</w:t>
      </w:r>
    </w:p>
    <w:p w14:paraId="7F42C366" w14:textId="77777777" w:rsidR="004D644E" w:rsidRPr="00B2722B" w:rsidRDefault="004D644E" w:rsidP="00B54AE6">
      <w:pPr>
        <w:pStyle w:val="Heading5"/>
        <w:ind w:firstLine="0"/>
        <w:jc w:val="center"/>
        <w:rPr>
          <w:rFonts w:cstheme="majorHAnsi"/>
          <w:i w:val="0"/>
          <w:iCs w:val="0"/>
          <w:color w:val="FF0000"/>
        </w:rPr>
      </w:pPr>
      <w:r w:rsidRPr="00B2722B">
        <w:rPr>
          <w:rFonts w:cstheme="majorHAnsi"/>
          <w:b/>
          <w:bCs/>
          <w:i w:val="0"/>
          <w:iCs w:val="0"/>
          <w:color w:val="auto"/>
          <w:u w:val="single"/>
        </w:rPr>
        <w:t>Case Studies and Legal Use</w:t>
      </w:r>
    </w:p>
    <w:p w14:paraId="3F4F292D" w14:textId="4D7F328B" w:rsidR="004D644E" w:rsidRPr="00B2722B" w:rsidRDefault="004D644E" w:rsidP="004D644E">
      <w:pPr>
        <w:rPr>
          <w:rFonts w:asciiTheme="majorHAnsi" w:hAnsiTheme="majorHAnsi" w:cstheme="majorHAnsi"/>
          <w:color w:val="auto"/>
        </w:rPr>
      </w:pPr>
      <w:r w:rsidRPr="00B2722B">
        <w:rPr>
          <w:rFonts w:asciiTheme="majorHAnsi" w:hAnsiTheme="majorHAnsi" w:cstheme="majorHAnsi"/>
          <w:color w:val="auto"/>
        </w:rPr>
        <w:t xml:space="preserve">The first conviction using DNA evidence that was upheld by a higher court was </w:t>
      </w:r>
      <w:r w:rsidRPr="00B2722B">
        <w:rPr>
          <w:rFonts w:asciiTheme="majorHAnsi" w:hAnsiTheme="majorHAnsi" w:cstheme="majorHAnsi"/>
          <w:i/>
          <w:iCs/>
          <w:color w:val="auto"/>
        </w:rPr>
        <w:t>Andrews v.</w:t>
      </w:r>
      <w:r w:rsidRPr="00B2722B">
        <w:rPr>
          <w:rFonts w:asciiTheme="majorHAnsi" w:hAnsiTheme="majorHAnsi" w:cstheme="majorHAnsi"/>
          <w:i/>
          <w:iCs/>
          <w:color w:val="FF0000"/>
        </w:rPr>
        <w:t xml:space="preserve"> </w:t>
      </w:r>
      <w:r w:rsidRPr="00B2722B">
        <w:rPr>
          <w:rFonts w:asciiTheme="majorHAnsi" w:hAnsiTheme="majorHAnsi" w:cstheme="majorHAnsi"/>
          <w:i/>
          <w:iCs/>
          <w:color w:val="auto"/>
        </w:rPr>
        <w:t>State</w:t>
      </w:r>
      <w:r w:rsidRPr="00B2722B">
        <w:rPr>
          <w:rFonts w:asciiTheme="majorHAnsi" w:hAnsiTheme="majorHAnsi" w:cstheme="majorHAnsi"/>
          <w:color w:val="auto"/>
        </w:rPr>
        <w:t xml:space="preserve"> in 1987. His DNA was evaluated by the Lifecodes laboratory, which found that his semen matched the DNA found in the rape </w:t>
      </w:r>
      <w:r w:rsidR="008969EE" w:rsidRPr="00B2722B">
        <w:rPr>
          <w:rFonts w:asciiTheme="majorHAnsi" w:hAnsiTheme="majorHAnsi" w:cstheme="majorHAnsi"/>
          <w:color w:val="auto"/>
        </w:rPr>
        <w:t>kit and</w:t>
      </w:r>
      <w:r w:rsidRPr="00B2722B">
        <w:rPr>
          <w:rFonts w:asciiTheme="majorHAnsi" w:hAnsiTheme="majorHAnsi" w:cstheme="majorHAnsi"/>
          <w:color w:val="auto"/>
        </w:rPr>
        <w:t xml:space="preserve"> estimated that there was a 1 in 1.0x10</w:t>
      </w:r>
      <w:r w:rsidRPr="00B2722B">
        <w:rPr>
          <w:rFonts w:asciiTheme="majorHAnsi" w:hAnsiTheme="majorHAnsi" w:cstheme="majorHAnsi"/>
          <w:color w:val="auto"/>
          <w:vertAlign w:val="superscript"/>
        </w:rPr>
        <w:t>10</w:t>
      </w:r>
      <w:r w:rsidRPr="00B2722B">
        <w:rPr>
          <w:rFonts w:asciiTheme="majorHAnsi" w:hAnsiTheme="majorHAnsi" w:cstheme="majorHAnsi"/>
          <w:color w:val="auto"/>
        </w:rPr>
        <w:t xml:space="preserve"> chance otherwise, which led to his 22-year sentence (Newton 2008). Two years later in 1989, </w:t>
      </w:r>
      <w:r w:rsidRPr="00B2722B">
        <w:rPr>
          <w:rFonts w:asciiTheme="majorHAnsi" w:hAnsiTheme="majorHAnsi" w:cstheme="majorHAnsi"/>
          <w:i/>
          <w:iCs/>
          <w:color w:val="auto"/>
        </w:rPr>
        <w:t>State v. Woodall</w:t>
      </w:r>
      <w:r w:rsidRPr="00B2722B">
        <w:rPr>
          <w:rFonts w:asciiTheme="majorHAnsi" w:hAnsiTheme="majorHAnsi" w:cstheme="majorHAnsi"/>
          <w:color w:val="auto"/>
        </w:rPr>
        <w:t xml:space="preserve"> was the first case affirmed by the highest state court, further showing the rapid progression of DNA evidence being accepted by the law. However, this near-blind acceptance of DNA evidence had its downfall due to the </w:t>
      </w:r>
      <w:r w:rsidRPr="00B2722B">
        <w:rPr>
          <w:rFonts w:asciiTheme="majorHAnsi" w:hAnsiTheme="majorHAnsi" w:cstheme="majorHAnsi"/>
          <w:i/>
          <w:iCs/>
          <w:color w:val="auto"/>
        </w:rPr>
        <w:t>People v. Castro</w:t>
      </w:r>
      <w:r w:rsidRPr="00B2722B">
        <w:rPr>
          <w:rFonts w:asciiTheme="majorHAnsi" w:hAnsiTheme="majorHAnsi" w:cstheme="majorHAnsi"/>
          <w:color w:val="auto"/>
        </w:rPr>
        <w:t xml:space="preserve"> case. In </w:t>
      </w:r>
      <w:r w:rsidRPr="00B2722B">
        <w:rPr>
          <w:rFonts w:asciiTheme="majorHAnsi" w:hAnsiTheme="majorHAnsi" w:cstheme="majorHAnsi"/>
          <w:i/>
          <w:iCs/>
          <w:color w:val="auto"/>
        </w:rPr>
        <w:t>People v. Castro</w:t>
      </w:r>
      <w:r w:rsidRPr="00B2722B">
        <w:rPr>
          <w:rFonts w:asciiTheme="majorHAnsi" w:hAnsiTheme="majorHAnsi" w:cstheme="majorHAnsi"/>
          <w:color w:val="auto"/>
        </w:rPr>
        <w:t>, Lifecodes estimated that there was a 1 in 1.0x10</w:t>
      </w:r>
      <w:r w:rsidRPr="00B2722B">
        <w:rPr>
          <w:rFonts w:asciiTheme="majorHAnsi" w:hAnsiTheme="majorHAnsi" w:cstheme="majorHAnsi"/>
          <w:color w:val="auto"/>
          <w:vertAlign w:val="superscript"/>
        </w:rPr>
        <w:t>8</w:t>
      </w:r>
      <w:r w:rsidRPr="00B2722B">
        <w:rPr>
          <w:rFonts w:asciiTheme="majorHAnsi" w:hAnsiTheme="majorHAnsi" w:cstheme="majorHAnsi"/>
          <w:color w:val="auto"/>
        </w:rPr>
        <w:t xml:space="preserve"> chance of another match, but the defense brought the validity of the DNA evidence into question. The defense did so because the evidence did not qualify under the scientific evidence criteria. The scientific evidence criteria include if the expert’s theory/technique can be challenged if the theory/technique has been peer-reviewed, the potential error rate, if there are standards/controls for comparison, and if this theory/technique is widely agreed upon in the scientific community. Additionally, Lifecodes had made a huge technical error, the probability was not as high as they made it out to be, especially because the blood found on the suspect’s watch did not match the victim’s DNA at all, which led to the first exclusion of DNA evidence in law. Following this debacle</w:t>
      </w:r>
      <w:r w:rsidRPr="00B2722B">
        <w:rPr>
          <w:rFonts w:asciiTheme="majorHAnsi" w:hAnsiTheme="majorHAnsi" w:cstheme="majorHAnsi"/>
          <w:i/>
          <w:iCs/>
          <w:color w:val="auto"/>
        </w:rPr>
        <w:t>, United States v. Jakobetz in 1992</w:t>
      </w:r>
      <w:r w:rsidRPr="00B2722B">
        <w:rPr>
          <w:rFonts w:asciiTheme="majorHAnsi" w:hAnsiTheme="majorHAnsi" w:cstheme="majorHAnsi"/>
          <w:color w:val="auto"/>
        </w:rPr>
        <w:t xml:space="preserve"> was the first case where the DNA evidence met </w:t>
      </w:r>
      <w:r w:rsidR="00BD343F" w:rsidRPr="00B2722B">
        <w:rPr>
          <w:rFonts w:asciiTheme="majorHAnsi" w:hAnsiTheme="majorHAnsi" w:cstheme="majorHAnsi"/>
          <w:color w:val="auto"/>
        </w:rPr>
        <w:t>all</w:t>
      </w:r>
      <w:r w:rsidRPr="00B2722B">
        <w:rPr>
          <w:rFonts w:asciiTheme="majorHAnsi" w:hAnsiTheme="majorHAnsi" w:cstheme="majorHAnsi"/>
          <w:color w:val="auto"/>
        </w:rPr>
        <w:t xml:space="preserve"> the scientific criteria (Newton 2008).</w:t>
      </w:r>
    </w:p>
    <w:p w14:paraId="5AEB6668" w14:textId="036869E6" w:rsidR="004D644E" w:rsidRPr="00B2722B" w:rsidRDefault="004D644E" w:rsidP="004D644E">
      <w:pPr>
        <w:rPr>
          <w:rFonts w:asciiTheme="majorHAnsi" w:hAnsiTheme="majorHAnsi" w:cstheme="majorHAnsi"/>
          <w:color w:val="auto"/>
        </w:rPr>
      </w:pPr>
      <w:r w:rsidRPr="00B2722B">
        <w:rPr>
          <w:rFonts w:asciiTheme="majorHAnsi" w:hAnsiTheme="majorHAnsi" w:cstheme="majorHAnsi"/>
          <w:color w:val="auto"/>
        </w:rPr>
        <w:t xml:space="preserve">A case discussed by Pilli </w:t>
      </w:r>
      <w:r w:rsidRPr="00B2722B">
        <w:rPr>
          <w:rFonts w:asciiTheme="majorHAnsi" w:hAnsiTheme="majorHAnsi" w:cstheme="majorHAnsi"/>
          <w:i/>
          <w:iCs/>
          <w:color w:val="auto"/>
        </w:rPr>
        <w:t>et al.</w:t>
      </w:r>
      <w:r w:rsidRPr="00B2722B">
        <w:rPr>
          <w:rFonts w:asciiTheme="majorHAnsi" w:hAnsiTheme="majorHAnsi" w:cstheme="majorHAnsi"/>
          <w:color w:val="auto"/>
        </w:rPr>
        <w:t xml:space="preserve"> (2016) entailed a deeply lice-infested elderly woman who was admitted to the hospital and died soon thereafter. Because of the extensive nature of the infestation, a house call was required to determine if the cause of death was neglect. Lice were found in both the victim’s room and the guest’s room. The victim’s caretakers claimed that they had stayed in the guest room, so 30 lice from the guest room were evaluated to determine their stomach contents. For genetic analysis, all appendages were removed from the insects, and 20 were sectioned to leak their GI material while the others were crushed. Of the sectioned insects, half had dark abdominal staining (which were </w:t>
      </w:r>
      <w:r w:rsidR="00A339AC">
        <w:rPr>
          <w:rFonts w:asciiTheme="majorHAnsi" w:hAnsiTheme="majorHAnsi" w:cstheme="majorHAnsi"/>
          <w:color w:val="auto"/>
        </w:rPr>
        <w:t>positive</w:t>
      </w:r>
      <w:r w:rsidRPr="00B2722B">
        <w:rPr>
          <w:rFonts w:asciiTheme="majorHAnsi" w:hAnsiTheme="majorHAnsi" w:cstheme="majorHAnsi"/>
          <w:color w:val="auto"/>
        </w:rPr>
        <w:t xml:space="preserve"> for Hb), and the other half had transparent abdomens (which </w:t>
      </w:r>
      <w:r w:rsidR="00CB3725">
        <w:rPr>
          <w:rFonts w:asciiTheme="majorHAnsi" w:hAnsiTheme="majorHAnsi" w:cstheme="majorHAnsi"/>
          <w:color w:val="auto"/>
        </w:rPr>
        <w:t>were</w:t>
      </w:r>
      <w:r w:rsidRPr="00B2722B">
        <w:rPr>
          <w:rFonts w:asciiTheme="majorHAnsi" w:hAnsiTheme="majorHAnsi" w:cstheme="majorHAnsi"/>
          <w:color w:val="auto"/>
        </w:rPr>
        <w:t xml:space="preserve"> </w:t>
      </w:r>
      <w:r w:rsidR="00A339AC">
        <w:rPr>
          <w:rFonts w:asciiTheme="majorHAnsi" w:hAnsiTheme="majorHAnsi" w:cstheme="majorHAnsi"/>
          <w:color w:val="auto"/>
        </w:rPr>
        <w:t>negative</w:t>
      </w:r>
      <w:r w:rsidRPr="00B2722B">
        <w:rPr>
          <w:rFonts w:asciiTheme="majorHAnsi" w:hAnsiTheme="majorHAnsi" w:cstheme="majorHAnsi"/>
          <w:color w:val="auto"/>
        </w:rPr>
        <w:t xml:space="preserve"> for Hb). No human DNA was obtained from the non-abdominal stained </w:t>
      </w:r>
      <w:r w:rsidR="00CB3725">
        <w:rPr>
          <w:rFonts w:asciiTheme="majorHAnsi" w:hAnsiTheme="majorHAnsi" w:cstheme="majorHAnsi"/>
          <w:color w:val="auto"/>
        </w:rPr>
        <w:t>or</w:t>
      </w:r>
      <w:r w:rsidRPr="00B2722B">
        <w:rPr>
          <w:rFonts w:asciiTheme="majorHAnsi" w:hAnsiTheme="majorHAnsi" w:cstheme="majorHAnsi"/>
          <w:color w:val="auto"/>
        </w:rPr>
        <w:t xml:space="preserve"> the non-sectioned insects (Pilli </w:t>
      </w:r>
      <w:r w:rsidRPr="00B2722B">
        <w:rPr>
          <w:rFonts w:asciiTheme="majorHAnsi" w:hAnsiTheme="majorHAnsi" w:cstheme="majorHAnsi"/>
          <w:i/>
          <w:iCs/>
          <w:color w:val="auto"/>
        </w:rPr>
        <w:t>et al.</w:t>
      </w:r>
      <w:r w:rsidRPr="00B2722B">
        <w:rPr>
          <w:rFonts w:asciiTheme="majorHAnsi" w:hAnsiTheme="majorHAnsi" w:cstheme="majorHAnsi"/>
          <w:color w:val="auto"/>
        </w:rPr>
        <w:t xml:space="preserve"> 2016).</w:t>
      </w:r>
    </w:p>
    <w:p w14:paraId="13C4936D" w14:textId="77777777" w:rsidR="004D644E" w:rsidRPr="00B2722B" w:rsidRDefault="004D644E" w:rsidP="004D644E">
      <w:pPr>
        <w:rPr>
          <w:rFonts w:asciiTheme="majorHAnsi" w:hAnsiTheme="majorHAnsi" w:cstheme="majorHAnsi"/>
          <w:color w:val="auto"/>
        </w:rPr>
      </w:pPr>
      <w:r w:rsidRPr="00B2722B">
        <w:rPr>
          <w:rFonts w:asciiTheme="majorHAnsi" w:hAnsiTheme="majorHAnsi" w:cstheme="majorHAnsi"/>
          <w:color w:val="auto"/>
        </w:rPr>
        <w:t xml:space="preserve">There were only autosomal markers detected, which indicated female DNA. DI&lt;2 indicated little to no degradation (Pilli </w:t>
      </w:r>
      <w:r w:rsidRPr="00B2722B">
        <w:rPr>
          <w:rFonts w:asciiTheme="majorHAnsi" w:hAnsiTheme="majorHAnsi" w:cstheme="majorHAnsi"/>
          <w:i/>
          <w:iCs/>
          <w:color w:val="auto"/>
        </w:rPr>
        <w:t>et al.</w:t>
      </w:r>
      <w:r w:rsidRPr="00B2722B">
        <w:rPr>
          <w:rFonts w:asciiTheme="majorHAnsi" w:hAnsiTheme="majorHAnsi" w:cstheme="majorHAnsi"/>
          <w:color w:val="auto"/>
        </w:rPr>
        <w:t xml:space="preserve"> 2016). Only partial profiles were obtained with traditional STR methods, and so NGS techniques were used. When using NGS, the reference sample showed no degradation and generated a nearly full profile, save for 2 loci with one allelic drop-in, and the replicate only had a single nucleotide dropout. The results of the profile showed that the reference sample and the two tested samples had complete overlap, indicating that the DNA found in the lice was only from the victim, with no evidence of the presence of another person (Pilli </w:t>
      </w:r>
      <w:r w:rsidRPr="00B2722B">
        <w:rPr>
          <w:rFonts w:asciiTheme="majorHAnsi" w:hAnsiTheme="majorHAnsi" w:cstheme="majorHAnsi"/>
          <w:i/>
          <w:iCs/>
          <w:color w:val="auto"/>
        </w:rPr>
        <w:t>et al.</w:t>
      </w:r>
      <w:r w:rsidRPr="00B2722B">
        <w:rPr>
          <w:rFonts w:asciiTheme="majorHAnsi" w:hAnsiTheme="majorHAnsi" w:cstheme="majorHAnsi"/>
          <w:color w:val="auto"/>
        </w:rPr>
        <w:t xml:space="preserve"> 2016).</w:t>
      </w:r>
    </w:p>
    <w:p w14:paraId="775888CC" w14:textId="77777777" w:rsidR="004D644E" w:rsidRPr="00B2722B" w:rsidRDefault="004D644E" w:rsidP="004D644E">
      <w:pPr>
        <w:rPr>
          <w:rFonts w:asciiTheme="majorHAnsi" w:hAnsiTheme="majorHAnsi" w:cstheme="majorHAnsi"/>
          <w:color w:val="auto"/>
        </w:rPr>
      </w:pPr>
      <w:r w:rsidRPr="00B2722B">
        <w:rPr>
          <w:rFonts w:asciiTheme="majorHAnsi" w:hAnsiTheme="majorHAnsi" w:cstheme="majorHAnsi"/>
          <w:color w:val="auto"/>
        </w:rPr>
        <w:t xml:space="preserve">Besides the use of DNA profiling for crime-related casework, it is also often used for the identification of unknown victims of disasters. One such example is the frozen left forearm found at the 1948 Flight 4422 impact sight in 1999. At the time of its discovery, the forearm did not initially go through DNA profiling, with the ones who discovered it opting to attempt to obtain a fingerprint match (Loreille </w:t>
      </w:r>
      <w:r w:rsidRPr="00B2722B">
        <w:rPr>
          <w:rFonts w:asciiTheme="majorHAnsi" w:hAnsiTheme="majorHAnsi" w:cstheme="majorHAnsi"/>
          <w:i/>
          <w:iCs/>
          <w:color w:val="auto"/>
        </w:rPr>
        <w:t>et al.</w:t>
      </w:r>
      <w:r w:rsidRPr="00B2722B">
        <w:rPr>
          <w:rFonts w:asciiTheme="majorHAnsi" w:hAnsiTheme="majorHAnsi" w:cstheme="majorHAnsi"/>
          <w:color w:val="auto"/>
        </w:rPr>
        <w:t xml:space="preserve"> 2010). Due to the poor quality of the sample and references, however, this attempt at identification failed and the forearm was then embalmed. In 2002 there was an attempt to STR type the arm, but the profiles failed due to the volume of formaldehyde which had degraded the DNA. Further attempts were put off until the attempt at identification of the remains by Loreille </w:t>
      </w:r>
      <w:r w:rsidRPr="00B2722B">
        <w:rPr>
          <w:rFonts w:asciiTheme="majorHAnsi" w:hAnsiTheme="majorHAnsi" w:cstheme="majorHAnsi"/>
          <w:i/>
          <w:iCs/>
          <w:color w:val="auto"/>
        </w:rPr>
        <w:t>et al.</w:t>
      </w:r>
      <w:r w:rsidRPr="00B2722B">
        <w:rPr>
          <w:rFonts w:asciiTheme="majorHAnsi" w:hAnsiTheme="majorHAnsi" w:cstheme="majorHAnsi"/>
          <w:color w:val="auto"/>
        </w:rPr>
        <w:t xml:space="preserve"> (2010). They examined data collected from the sample using two techniques from two different laboratories: Simon Frasier University/SFU (an ancient DNA lab, which forgoes the decalcification process), and the Armed Forces DNA Identification Laboratory/AFDIL (which put the sample through the decalcification process).</w:t>
      </w:r>
    </w:p>
    <w:p w14:paraId="1A84EFE6" w14:textId="0838F16B" w:rsidR="004D644E" w:rsidRPr="00B2722B" w:rsidRDefault="004D644E" w:rsidP="004D644E">
      <w:pPr>
        <w:pStyle w:val="SectionTitle"/>
        <w:pageBreakBefore w:val="0"/>
        <w:ind w:firstLine="720"/>
        <w:jc w:val="left"/>
        <w:rPr>
          <w:rFonts w:eastAsiaTheme="minorEastAsia" w:cstheme="majorHAnsi"/>
          <w:color w:val="auto"/>
        </w:rPr>
      </w:pPr>
      <w:r w:rsidRPr="00B2722B">
        <w:rPr>
          <w:rFonts w:eastAsiaTheme="minorEastAsia" w:cstheme="majorHAnsi"/>
          <w:color w:val="auto"/>
        </w:rPr>
        <w:t>The references were compiled with saliva and blood collection from the 24 maternal relatives of missing seamen and 6 maternal relatives of missing crew members. These references were extracted via the QIAamp® minikit (</w:t>
      </w:r>
      <w:r w:rsidRPr="00B2722B">
        <w:rPr>
          <w:rFonts w:cstheme="majorHAnsi"/>
          <w:color w:val="auto"/>
        </w:rPr>
        <w:t xml:space="preserve">Loreille </w:t>
      </w:r>
      <w:r w:rsidRPr="00B2722B">
        <w:rPr>
          <w:rFonts w:cstheme="majorHAnsi"/>
          <w:i/>
          <w:iCs/>
          <w:color w:val="auto"/>
        </w:rPr>
        <w:t>et al.</w:t>
      </w:r>
      <w:r w:rsidRPr="00B2722B">
        <w:rPr>
          <w:rFonts w:cstheme="majorHAnsi"/>
          <w:color w:val="auto"/>
        </w:rPr>
        <w:t xml:space="preserve"> 2010)</w:t>
      </w:r>
      <w:r w:rsidRPr="00B2722B">
        <w:rPr>
          <w:rFonts w:eastAsiaTheme="minorEastAsia" w:cstheme="majorHAnsi"/>
          <w:color w:val="auto"/>
        </w:rPr>
        <w:t>. Additionally, only 2 paternal relatives were found and tested in the same manner. The maternal relatives accounted for 19 victims, the paternal relatives accounted for 2 victims, and the fingerprint cards accounted for 16 victims. Of which there was one overlap between maternal and paternal relatives, and 6 overlaps between the genetic relatives and the fingerprint cards, accounting for all 30 victims in total. AFDIL and SFU compiled 697 bp and 681 bp mitochondrial DNA profiles</w:t>
      </w:r>
      <w:r w:rsidR="003A1CAC">
        <w:rPr>
          <w:rFonts w:eastAsiaTheme="minorEastAsia" w:cstheme="majorHAnsi"/>
          <w:color w:val="auto"/>
        </w:rPr>
        <w:t xml:space="preserve"> </w:t>
      </w:r>
      <w:r w:rsidRPr="00B2722B">
        <w:rPr>
          <w:rFonts w:eastAsiaTheme="minorEastAsia" w:cstheme="majorHAnsi"/>
          <w:color w:val="auto"/>
        </w:rPr>
        <w:t>respectively, of which they overlapped, which showed the validity of both techniques. These profiles matched the maternal relative of one victim, with all other possible matches differing at 5 or more positions. The two potential paternal references showed one reference differed at 10 loci from the remains, while the second was consistent with the remains. The Y haplogroup was found to be rare as well and had not previously been observed (</w:t>
      </w:r>
      <w:r w:rsidRPr="00B2722B">
        <w:rPr>
          <w:rFonts w:cstheme="majorHAnsi"/>
          <w:color w:val="auto"/>
        </w:rPr>
        <w:t xml:space="preserve">Loreille </w:t>
      </w:r>
      <w:r w:rsidRPr="00B2722B">
        <w:rPr>
          <w:rFonts w:cstheme="majorHAnsi"/>
          <w:i/>
          <w:iCs/>
          <w:color w:val="auto"/>
        </w:rPr>
        <w:t>et al.</w:t>
      </w:r>
      <w:r w:rsidRPr="00B2722B">
        <w:rPr>
          <w:rFonts w:cstheme="majorHAnsi"/>
          <w:color w:val="auto"/>
        </w:rPr>
        <w:t xml:space="preserve"> 2010)</w:t>
      </w:r>
      <w:r w:rsidRPr="00B2722B">
        <w:rPr>
          <w:rFonts w:eastAsiaTheme="minorEastAsia" w:cstheme="majorHAnsi"/>
          <w:color w:val="auto"/>
        </w:rPr>
        <w:t>.</w:t>
      </w:r>
    </w:p>
    <w:p w14:paraId="78F412B5" w14:textId="77777777" w:rsidR="004D644E" w:rsidRPr="00F22A90" w:rsidRDefault="004D644E" w:rsidP="004D644E">
      <w:pPr>
        <w:pStyle w:val="SectionTitle"/>
        <w:pageBreakBefore w:val="0"/>
        <w:ind w:firstLine="720"/>
        <w:jc w:val="left"/>
        <w:rPr>
          <w:rFonts w:eastAsiaTheme="minorEastAsia" w:cstheme="majorHAnsi"/>
          <w:color w:val="auto"/>
        </w:rPr>
      </w:pPr>
      <w:r w:rsidRPr="00B2722B">
        <w:rPr>
          <w:rFonts w:eastAsiaTheme="minorEastAsia" w:cstheme="majorHAnsi"/>
          <w:color w:val="auto"/>
        </w:rPr>
        <w:t xml:space="preserve">Though the DNA analysis only pointed towards one victim of the impact, Loreille </w:t>
      </w:r>
      <w:r w:rsidRPr="00B2722B">
        <w:rPr>
          <w:rFonts w:eastAsiaTheme="minorEastAsia" w:cstheme="majorHAnsi"/>
          <w:i/>
          <w:iCs/>
          <w:color w:val="auto"/>
        </w:rPr>
        <w:t>et al.</w:t>
      </w:r>
      <w:r w:rsidRPr="00B2722B">
        <w:rPr>
          <w:rFonts w:eastAsiaTheme="minorEastAsia" w:cstheme="majorHAnsi"/>
          <w:color w:val="auto"/>
        </w:rPr>
        <w:t xml:space="preserve"> (2010) also rehydrated the fingerprints and examined them in comparison to the fingerprint cards. The fingerprint analysis of obvious visual dissimilarities (such as fingerprint type as well as unique characteristics) narrowed the potential match pool down to two victims, of which the fingerprints were run through a program to further conclude whom the arm belonged to. The arm was therefore positively identified as Francis Joseph con Zandt by mitochondrial DNA analysis, and Y-STR analysis and was affirmed through fingerprint analysis (</w:t>
      </w:r>
      <w:r w:rsidRPr="00B2722B">
        <w:rPr>
          <w:rFonts w:cstheme="majorHAnsi"/>
          <w:color w:val="auto"/>
        </w:rPr>
        <w:t xml:space="preserve">Loreille </w:t>
      </w:r>
      <w:r w:rsidRPr="00B2722B">
        <w:rPr>
          <w:rFonts w:cstheme="majorHAnsi"/>
          <w:i/>
          <w:iCs/>
          <w:color w:val="auto"/>
        </w:rPr>
        <w:t>et al.</w:t>
      </w:r>
      <w:r w:rsidRPr="00B2722B">
        <w:rPr>
          <w:rFonts w:cstheme="majorHAnsi"/>
          <w:color w:val="auto"/>
        </w:rPr>
        <w:t xml:space="preserve"> 2010)</w:t>
      </w:r>
      <w:r w:rsidRPr="00B2722B">
        <w:rPr>
          <w:rFonts w:eastAsiaTheme="minorEastAsia" w:cstheme="majorHAnsi"/>
          <w:color w:val="auto"/>
        </w:rPr>
        <w:t>.</w:t>
      </w:r>
    </w:p>
    <w:sdt>
      <w:sdtPr>
        <w:rPr>
          <w:rFonts w:asciiTheme="minorHAnsi" w:eastAsiaTheme="minorEastAsia" w:hAnsiTheme="minorHAnsi" w:cstheme="majorHAnsi"/>
          <w:color w:val="auto"/>
        </w:rPr>
        <w:id w:val="-1096949615"/>
        <w:docPartObj>
          <w:docPartGallery w:val="Bibliographies"/>
          <w:docPartUnique/>
        </w:docPartObj>
      </w:sdtPr>
      <w:sdtContent>
        <w:p w14:paraId="230D76E2" w14:textId="6BB85351" w:rsidR="00097169" w:rsidRPr="00ED63E7" w:rsidRDefault="00097169" w:rsidP="00D32FA3">
          <w:pPr>
            <w:pStyle w:val="SectionTitle"/>
            <w:rPr>
              <w:rFonts w:cstheme="majorHAnsi"/>
              <w:b/>
              <w:bCs/>
              <w:color w:val="auto"/>
              <w:u w:val="single"/>
            </w:rPr>
          </w:pPr>
          <w:r w:rsidRPr="00ED63E7">
            <w:rPr>
              <w:rFonts w:cstheme="majorHAnsi"/>
              <w:b/>
              <w:bCs/>
              <w:color w:val="auto"/>
              <w:u w:val="single"/>
            </w:rPr>
            <w:t>References</w:t>
          </w:r>
        </w:p>
        <w:sdt>
          <w:sdtPr>
            <w:rPr>
              <w:rFonts w:asciiTheme="majorHAnsi" w:hAnsiTheme="majorHAnsi" w:cstheme="majorHAnsi"/>
              <w:color w:val="auto"/>
            </w:rPr>
            <w:id w:val="-573587230"/>
            <w:bibliography/>
          </w:sdtPr>
          <w:sdtContent>
            <w:p w14:paraId="257E8754" w14:textId="6AC7D7DE" w:rsidR="00B40752" w:rsidRPr="004437B2" w:rsidRDefault="00B40752" w:rsidP="00D32FA3">
              <w:pPr>
                <w:pStyle w:val="NormalWeb"/>
                <w:ind w:left="720" w:hanging="720"/>
                <w:rPr>
                  <w:rFonts w:asciiTheme="majorHAnsi" w:eastAsia="Times New Roman" w:hAnsiTheme="majorHAnsi" w:cstheme="majorHAnsi"/>
                  <w:color w:val="auto"/>
                  <w:lang w:eastAsia="en-US"/>
                </w:rPr>
              </w:pPr>
              <w:proofErr w:type="spellStart"/>
              <w:r w:rsidRPr="004437B2">
                <w:rPr>
                  <w:rFonts w:asciiTheme="majorHAnsi" w:eastAsia="Times New Roman" w:hAnsiTheme="majorHAnsi" w:cstheme="majorHAnsi"/>
                  <w:color w:val="auto"/>
                  <w:lang w:eastAsia="en-US"/>
                </w:rPr>
                <w:t>Alaeddini</w:t>
              </w:r>
              <w:proofErr w:type="spellEnd"/>
              <w:r w:rsidRPr="004437B2">
                <w:rPr>
                  <w:rFonts w:asciiTheme="majorHAnsi" w:eastAsia="Times New Roman" w:hAnsiTheme="majorHAnsi" w:cstheme="majorHAnsi"/>
                  <w:color w:val="auto"/>
                  <w:lang w:eastAsia="en-US"/>
                </w:rPr>
                <w:t>, R., Ahmadi, M., Walsh, S. J., &amp; Abbas, A. (2011). Semi-quantitative PCR analysis of DNA degradation.</w:t>
              </w:r>
              <w:r w:rsidRPr="004437B2">
                <w:rPr>
                  <w:rFonts w:asciiTheme="majorHAnsi" w:eastAsia="Times New Roman" w:hAnsiTheme="majorHAnsi" w:cstheme="majorHAnsi"/>
                  <w:i/>
                  <w:iCs/>
                  <w:color w:val="auto"/>
                  <w:lang w:eastAsia="en-US"/>
                </w:rPr>
                <w:t xml:space="preserve"> Australian Journal of Forensic Sciences, 43</w:t>
              </w:r>
              <w:r w:rsidRPr="004437B2">
                <w:rPr>
                  <w:rFonts w:asciiTheme="majorHAnsi" w:eastAsia="Times New Roman" w:hAnsiTheme="majorHAnsi" w:cstheme="majorHAnsi"/>
                  <w:color w:val="auto"/>
                  <w:lang w:eastAsia="en-US"/>
                </w:rPr>
                <w:t>(1), 53-64. https://doi.org/10.1080/00450618.2010.498026</w:t>
              </w:r>
            </w:p>
            <w:p w14:paraId="021A5BD0" w14:textId="384E718C" w:rsidR="00B40752" w:rsidRPr="004437B2" w:rsidRDefault="00B40752" w:rsidP="00D32FA3">
              <w:pPr>
                <w:ind w:left="450" w:hanging="450"/>
                <w:rPr>
                  <w:rFonts w:asciiTheme="majorHAnsi" w:eastAsia="Times New Roman" w:hAnsiTheme="majorHAnsi" w:cstheme="majorHAnsi"/>
                  <w:color w:val="auto"/>
                  <w:lang w:eastAsia="en-US"/>
                </w:rPr>
              </w:pPr>
              <w:proofErr w:type="spellStart"/>
              <w:r w:rsidRPr="004437B2">
                <w:rPr>
                  <w:rFonts w:asciiTheme="majorHAnsi" w:eastAsia="Times New Roman" w:hAnsiTheme="majorHAnsi" w:cstheme="majorHAnsi"/>
                  <w:color w:val="auto"/>
                  <w:lang w:eastAsia="en-US"/>
                </w:rPr>
                <w:t>Alaeddini</w:t>
              </w:r>
              <w:proofErr w:type="spellEnd"/>
              <w:r w:rsidRPr="004437B2">
                <w:rPr>
                  <w:rFonts w:asciiTheme="majorHAnsi" w:eastAsia="Times New Roman" w:hAnsiTheme="majorHAnsi" w:cstheme="majorHAnsi"/>
                  <w:color w:val="auto"/>
                  <w:lang w:eastAsia="en-US"/>
                </w:rPr>
                <w:t>, R., Walsh, S. J., &amp; Abbas, A. (2010). Molecular studies of time- and environment-dependent effects on bone DNA survival.</w:t>
              </w:r>
              <w:r w:rsidRPr="004437B2">
                <w:rPr>
                  <w:rFonts w:asciiTheme="majorHAnsi" w:eastAsia="Times New Roman" w:hAnsiTheme="majorHAnsi" w:cstheme="majorHAnsi"/>
                  <w:i/>
                  <w:iCs/>
                  <w:color w:val="auto"/>
                  <w:lang w:eastAsia="en-US"/>
                </w:rPr>
                <w:t xml:space="preserve"> Australian Journal of Forensic Sciences, 42</w:t>
              </w:r>
              <w:r w:rsidRPr="004437B2">
                <w:rPr>
                  <w:rFonts w:asciiTheme="majorHAnsi" w:eastAsia="Times New Roman" w:hAnsiTheme="majorHAnsi" w:cstheme="majorHAnsi"/>
                  <w:color w:val="auto"/>
                  <w:lang w:eastAsia="en-US"/>
                </w:rPr>
                <w:t>(3), 211-220. https://doi.org/10.1080/00450611003758264</w:t>
              </w:r>
            </w:p>
            <w:p w14:paraId="4840FA2D"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Allen-Hall, A., &amp; McNevin, D. (2013). Non-cryogenic forensic tissue preservation in the field: A review.</w:t>
              </w:r>
              <w:r w:rsidRPr="004437B2">
                <w:rPr>
                  <w:rFonts w:asciiTheme="majorHAnsi" w:eastAsia="Times New Roman" w:hAnsiTheme="majorHAnsi" w:cstheme="majorHAnsi"/>
                  <w:i/>
                  <w:iCs/>
                  <w:color w:val="auto"/>
                  <w:lang w:eastAsia="en-US"/>
                </w:rPr>
                <w:t xml:space="preserve"> Australian Journal of Forensic Sciences, 45</w:t>
              </w:r>
              <w:r w:rsidRPr="004437B2">
                <w:rPr>
                  <w:rFonts w:asciiTheme="majorHAnsi" w:eastAsia="Times New Roman" w:hAnsiTheme="majorHAnsi" w:cstheme="majorHAnsi"/>
                  <w:color w:val="auto"/>
                  <w:lang w:eastAsia="en-US"/>
                </w:rPr>
                <w:t xml:space="preserve">(4), 450-460. </w:t>
              </w:r>
              <w:hyperlink r:id="rId11" w:tgtFrame="_blank" w:history="1">
                <w:r w:rsidRPr="004437B2">
                  <w:rPr>
                    <w:rFonts w:asciiTheme="majorHAnsi" w:eastAsia="Times New Roman" w:hAnsiTheme="majorHAnsi" w:cstheme="majorHAnsi"/>
                    <w:color w:val="auto"/>
                    <w:lang w:eastAsia="en-US"/>
                  </w:rPr>
                  <w:t>https://doi.org/10.1080/00450618.2013.789077</w:t>
                </w:r>
              </w:hyperlink>
            </w:p>
            <w:p w14:paraId="7FCA725A"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Alonso, A., Martin, P., </w:t>
              </w:r>
              <w:proofErr w:type="spellStart"/>
              <w:r w:rsidRPr="004437B2">
                <w:rPr>
                  <w:rFonts w:asciiTheme="majorHAnsi" w:eastAsia="Times New Roman" w:hAnsiTheme="majorHAnsi" w:cstheme="majorHAnsi"/>
                  <w:color w:val="auto"/>
                  <w:lang w:eastAsia="en-US"/>
                </w:rPr>
                <w:t>Albarrán</w:t>
              </w:r>
              <w:proofErr w:type="spellEnd"/>
              <w:r w:rsidRPr="004437B2">
                <w:rPr>
                  <w:rFonts w:asciiTheme="majorHAnsi" w:eastAsia="Times New Roman" w:hAnsiTheme="majorHAnsi" w:cstheme="majorHAnsi"/>
                  <w:color w:val="auto"/>
                  <w:lang w:eastAsia="en-US"/>
                </w:rPr>
                <w:t xml:space="preserve">, C., Garcia, P., Fernandez de Simon, L., Jesús </w:t>
              </w:r>
              <w:proofErr w:type="spellStart"/>
              <w:r w:rsidRPr="004437B2">
                <w:rPr>
                  <w:rFonts w:asciiTheme="majorHAnsi" w:eastAsia="Times New Roman" w:hAnsiTheme="majorHAnsi" w:cstheme="majorHAnsi"/>
                  <w:color w:val="auto"/>
                  <w:lang w:eastAsia="en-US"/>
                </w:rPr>
                <w:t>Iturralde</w:t>
              </w:r>
              <w:proofErr w:type="spellEnd"/>
              <w:r w:rsidRPr="004437B2">
                <w:rPr>
                  <w:rFonts w:asciiTheme="majorHAnsi" w:eastAsia="Times New Roman" w:hAnsiTheme="majorHAnsi" w:cstheme="majorHAnsi"/>
                  <w:color w:val="auto"/>
                  <w:lang w:eastAsia="en-US"/>
                </w:rPr>
                <w:t xml:space="preserve">, M., Fernández-Rodriguez, A., Atienza, I., </w:t>
              </w:r>
              <w:proofErr w:type="spellStart"/>
              <w:r w:rsidRPr="004437B2">
                <w:rPr>
                  <w:rFonts w:asciiTheme="majorHAnsi" w:eastAsia="Times New Roman" w:hAnsiTheme="majorHAnsi" w:cstheme="majorHAnsi"/>
                  <w:color w:val="auto"/>
                  <w:lang w:eastAsia="en-US"/>
                </w:rPr>
                <w:t>Capilla</w:t>
              </w:r>
              <w:proofErr w:type="spellEnd"/>
              <w:r w:rsidRPr="004437B2">
                <w:rPr>
                  <w:rFonts w:asciiTheme="majorHAnsi" w:eastAsia="Times New Roman" w:hAnsiTheme="majorHAnsi" w:cstheme="majorHAnsi"/>
                  <w:color w:val="auto"/>
                  <w:lang w:eastAsia="en-US"/>
                </w:rPr>
                <w:t>, J., García-Hirschfeld, J., Martinez, P., Vallejo, G., García, O., García, E., Real, P., Alvarez, D., León, A., &amp; Sancho, M. (2005). Challenges of DNA profiling in mass disaster investigations.</w:t>
              </w:r>
              <w:r w:rsidRPr="004437B2">
                <w:rPr>
                  <w:rFonts w:asciiTheme="majorHAnsi" w:eastAsia="Times New Roman" w:hAnsiTheme="majorHAnsi" w:cstheme="majorHAnsi"/>
                  <w:i/>
                  <w:iCs/>
                  <w:color w:val="auto"/>
                  <w:lang w:eastAsia="en-US"/>
                </w:rPr>
                <w:t xml:space="preserve"> Croatian Medical Journal; Croat Med J, 46</w:t>
              </w:r>
              <w:r w:rsidRPr="004437B2">
                <w:rPr>
                  <w:rFonts w:asciiTheme="majorHAnsi" w:eastAsia="Times New Roman" w:hAnsiTheme="majorHAnsi" w:cstheme="majorHAnsi"/>
                  <w:color w:val="auto"/>
                  <w:lang w:eastAsia="en-US"/>
                </w:rPr>
                <w:t xml:space="preserve">(4), 540-548. </w:t>
              </w:r>
            </w:p>
            <w:p w14:paraId="1491EE05" w14:textId="21B44B95"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Biggin, M. R. K., Albrecht, I., &amp; </w:t>
              </w:r>
              <w:proofErr w:type="spellStart"/>
              <w:r w:rsidRPr="004437B2">
                <w:rPr>
                  <w:rFonts w:asciiTheme="majorHAnsi" w:eastAsia="Times New Roman" w:hAnsiTheme="majorHAnsi" w:cstheme="majorHAnsi"/>
                  <w:color w:val="auto"/>
                  <w:lang w:eastAsia="en-US"/>
                </w:rPr>
                <w:t>Novroski</w:t>
              </w:r>
              <w:proofErr w:type="spellEnd"/>
              <w:r w:rsidRPr="004437B2">
                <w:rPr>
                  <w:rFonts w:asciiTheme="majorHAnsi" w:eastAsia="Times New Roman" w:hAnsiTheme="majorHAnsi" w:cstheme="majorHAnsi"/>
                  <w:color w:val="auto"/>
                  <w:lang w:eastAsia="en-US"/>
                </w:rPr>
                <w:t>, N. M. M. (2022). Assessing DNA recovery and profile determination from bloody snow.</w:t>
              </w:r>
              <w:r w:rsidRPr="004437B2">
                <w:rPr>
                  <w:rFonts w:asciiTheme="majorHAnsi" w:eastAsia="Times New Roman" w:hAnsiTheme="majorHAnsi" w:cstheme="majorHAnsi"/>
                  <w:i/>
                  <w:iCs/>
                  <w:color w:val="auto"/>
                  <w:lang w:eastAsia="en-US"/>
                </w:rPr>
                <w:t xml:space="preserve"> Science &amp; Justice; Sci Justice, 62</w:t>
              </w:r>
              <w:r w:rsidRPr="004437B2">
                <w:rPr>
                  <w:rFonts w:asciiTheme="majorHAnsi" w:eastAsia="Times New Roman" w:hAnsiTheme="majorHAnsi" w:cstheme="majorHAnsi"/>
                  <w:color w:val="auto"/>
                  <w:lang w:eastAsia="en-US"/>
                </w:rPr>
                <w:t>(2), 152-155. https://doi.org/10.1016/j.scijus.2022.01.001</w:t>
              </w:r>
            </w:p>
            <w:p w14:paraId="3D64EB17" w14:textId="35A6A280"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Bright, J., Taylor, D., Curran, J. M., &amp; </w:t>
              </w:r>
              <w:proofErr w:type="spellStart"/>
              <w:r w:rsidRPr="004437B2">
                <w:rPr>
                  <w:rFonts w:asciiTheme="majorHAnsi" w:eastAsia="Times New Roman" w:hAnsiTheme="majorHAnsi" w:cstheme="majorHAnsi"/>
                  <w:color w:val="auto"/>
                  <w:lang w:eastAsia="en-US"/>
                </w:rPr>
                <w:t>Buckleton</w:t>
              </w:r>
              <w:proofErr w:type="spellEnd"/>
              <w:r w:rsidRPr="004437B2">
                <w:rPr>
                  <w:rFonts w:asciiTheme="majorHAnsi" w:eastAsia="Times New Roman" w:hAnsiTheme="majorHAnsi" w:cstheme="majorHAnsi"/>
                  <w:color w:val="auto"/>
                  <w:lang w:eastAsia="en-US"/>
                </w:rPr>
                <w:t>, J. S. (2013). Degradation of forensic DNA profiles.</w:t>
              </w:r>
              <w:r w:rsidRPr="004437B2">
                <w:rPr>
                  <w:rFonts w:asciiTheme="majorHAnsi" w:eastAsia="Times New Roman" w:hAnsiTheme="majorHAnsi" w:cstheme="majorHAnsi"/>
                  <w:i/>
                  <w:iCs/>
                  <w:color w:val="auto"/>
                  <w:lang w:eastAsia="en-US"/>
                </w:rPr>
                <w:t xml:space="preserve"> Australian Journal of Forensic Sciences, 45</w:t>
              </w:r>
              <w:r w:rsidRPr="004437B2">
                <w:rPr>
                  <w:rFonts w:asciiTheme="majorHAnsi" w:eastAsia="Times New Roman" w:hAnsiTheme="majorHAnsi" w:cstheme="majorHAnsi"/>
                  <w:color w:val="auto"/>
                  <w:lang w:eastAsia="en-US"/>
                </w:rPr>
                <w:t>(4), 445-449. https://doi.org/10.1080/00450618.2013.772235</w:t>
              </w:r>
            </w:p>
            <w:p w14:paraId="639BB0D0" w14:textId="5E684DD5"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Butler, J. M. (2005). </w:t>
              </w:r>
              <w:r w:rsidRPr="004437B2">
                <w:rPr>
                  <w:rFonts w:asciiTheme="majorHAnsi" w:eastAsia="Times New Roman" w:hAnsiTheme="majorHAnsi" w:cstheme="majorHAnsi"/>
                  <w:i/>
                  <w:iCs/>
                  <w:color w:val="auto"/>
                  <w:lang w:eastAsia="en-US"/>
                </w:rPr>
                <w:t>Forensic DNA typing biology, technology, and genetics of STR markers</w:t>
              </w:r>
              <w:r w:rsidRPr="004437B2">
                <w:rPr>
                  <w:rFonts w:asciiTheme="majorHAnsi" w:eastAsia="Times New Roman" w:hAnsiTheme="majorHAnsi" w:cstheme="majorHAnsi"/>
                  <w:color w:val="auto"/>
                  <w:lang w:eastAsia="en-US"/>
                </w:rPr>
                <w:t xml:space="preserve"> (2nd ed.). Elsevier Academic Press. </w:t>
              </w:r>
            </w:p>
            <w:p w14:paraId="66DB0522" w14:textId="3877D26F"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Calacal, G. C., Gallardo, B. G., </w:t>
              </w:r>
              <w:proofErr w:type="spellStart"/>
              <w:r w:rsidRPr="004437B2">
                <w:rPr>
                  <w:rFonts w:asciiTheme="majorHAnsi" w:eastAsia="Times New Roman" w:hAnsiTheme="majorHAnsi" w:cstheme="majorHAnsi"/>
                  <w:color w:val="auto"/>
                  <w:lang w:eastAsia="en-US"/>
                </w:rPr>
                <w:t>Apaga</w:t>
              </w:r>
              <w:proofErr w:type="spellEnd"/>
              <w:r w:rsidRPr="004437B2">
                <w:rPr>
                  <w:rFonts w:asciiTheme="majorHAnsi" w:eastAsia="Times New Roman" w:hAnsiTheme="majorHAnsi" w:cstheme="majorHAnsi"/>
                  <w:color w:val="auto"/>
                  <w:lang w:eastAsia="en-US"/>
                </w:rPr>
                <w:t xml:space="preserve">, D. L. T., &amp; De </w:t>
              </w:r>
              <w:proofErr w:type="spellStart"/>
              <w:r w:rsidRPr="004437B2">
                <w:rPr>
                  <w:rFonts w:asciiTheme="majorHAnsi" w:eastAsia="Times New Roman" w:hAnsiTheme="majorHAnsi" w:cstheme="majorHAnsi"/>
                  <w:color w:val="auto"/>
                  <w:lang w:eastAsia="en-US"/>
                </w:rPr>
                <w:t>Ungria</w:t>
              </w:r>
              <w:proofErr w:type="spellEnd"/>
              <w:r w:rsidRPr="004437B2">
                <w:rPr>
                  <w:rFonts w:asciiTheme="majorHAnsi" w:eastAsia="Times New Roman" w:hAnsiTheme="majorHAnsi" w:cstheme="majorHAnsi"/>
                  <w:color w:val="auto"/>
                  <w:lang w:eastAsia="en-US"/>
                </w:rPr>
                <w:t xml:space="preserve">, M. C. A. (2021). Improved autosomal STR typing of degraded femur samples extracted using a custom demineralization buffer and </w:t>
              </w:r>
              <w:r w:rsidR="00E633E0">
                <w:rPr>
                  <w:rFonts w:asciiTheme="majorHAnsi" w:eastAsia="Times New Roman" w:hAnsiTheme="majorHAnsi" w:cstheme="majorHAnsi"/>
                  <w:color w:val="auto"/>
                  <w:lang w:eastAsia="en-US"/>
                </w:rPr>
                <w:t>DNA IQ™</w:t>
              </w:r>
              <w:r w:rsidRPr="004437B2">
                <w:rPr>
                  <w:rFonts w:asciiTheme="majorHAnsi" w:eastAsia="Times New Roman" w:hAnsiTheme="majorHAnsi" w:cstheme="majorHAnsi"/>
                  <w:color w:val="auto"/>
                  <w:lang w:eastAsia="en-US"/>
                </w:rPr>
                <w:t>.</w:t>
              </w:r>
              <w:r w:rsidRPr="004437B2">
                <w:rPr>
                  <w:rFonts w:asciiTheme="majorHAnsi" w:eastAsia="Times New Roman" w:hAnsiTheme="majorHAnsi" w:cstheme="majorHAnsi"/>
                  <w:i/>
                  <w:iCs/>
                  <w:color w:val="auto"/>
                  <w:lang w:eastAsia="en-US"/>
                </w:rPr>
                <w:t xml:space="preserve"> Forensic Science International: Synergy; Forensic Sci Int, 3</w:t>
              </w:r>
              <w:r w:rsidRPr="004437B2">
                <w:rPr>
                  <w:rFonts w:asciiTheme="majorHAnsi" w:eastAsia="Times New Roman" w:hAnsiTheme="majorHAnsi" w:cstheme="majorHAnsi"/>
                  <w:color w:val="auto"/>
                  <w:lang w:eastAsia="en-US"/>
                </w:rPr>
                <w:t xml:space="preserve">, 100131. </w:t>
              </w:r>
              <w:hyperlink r:id="rId12" w:tgtFrame="_blank" w:history="1">
                <w:r w:rsidRPr="004437B2">
                  <w:rPr>
                    <w:rFonts w:asciiTheme="majorHAnsi" w:eastAsia="Times New Roman" w:hAnsiTheme="majorHAnsi" w:cstheme="majorHAnsi"/>
                    <w:color w:val="auto"/>
                    <w:lang w:eastAsia="en-US"/>
                  </w:rPr>
                  <w:t>https://doi.org/10.1016/j.fsisyn.2020.100131</w:t>
                </w:r>
              </w:hyperlink>
            </w:p>
            <w:p w14:paraId="7B60E6EE"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Cho, S., Shin, K., Bae, S., Kwon, Y., &amp; Lee, S. D. (2020). Improved STR analysis of degraded DNA from human skeletal remains through in‐house MPS‐STR panel.</w:t>
              </w:r>
              <w:r w:rsidRPr="004437B2">
                <w:rPr>
                  <w:rFonts w:asciiTheme="majorHAnsi" w:eastAsia="Times New Roman" w:hAnsiTheme="majorHAnsi" w:cstheme="majorHAnsi"/>
                  <w:i/>
                  <w:iCs/>
                  <w:color w:val="auto"/>
                  <w:lang w:eastAsia="en-US"/>
                </w:rPr>
                <w:t xml:space="preserve"> Electrophoresis; Electrophoresis, 41</w:t>
              </w:r>
              <w:r w:rsidRPr="004437B2">
                <w:rPr>
                  <w:rFonts w:asciiTheme="majorHAnsi" w:eastAsia="Times New Roman" w:hAnsiTheme="majorHAnsi" w:cstheme="majorHAnsi"/>
                  <w:color w:val="auto"/>
                  <w:lang w:eastAsia="en-US"/>
                </w:rPr>
                <w:t xml:space="preserve">(18-19), 1600-1605. </w:t>
              </w:r>
              <w:hyperlink r:id="rId13" w:tgtFrame="_blank" w:history="1">
                <w:r w:rsidRPr="004437B2">
                  <w:rPr>
                    <w:rFonts w:asciiTheme="majorHAnsi" w:eastAsia="Times New Roman" w:hAnsiTheme="majorHAnsi" w:cstheme="majorHAnsi"/>
                    <w:color w:val="auto"/>
                    <w:lang w:eastAsia="en-US"/>
                  </w:rPr>
                  <w:t>https://doi.org/10.1002/elps.202000070</w:t>
                </w:r>
              </w:hyperlink>
            </w:p>
            <w:p w14:paraId="4F8822C9" w14:textId="43F074FF"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Cox, M. (2008). </w:t>
              </w:r>
              <w:r w:rsidRPr="004437B2">
                <w:rPr>
                  <w:rFonts w:asciiTheme="majorHAnsi" w:eastAsia="Times New Roman" w:hAnsiTheme="majorHAnsi" w:cstheme="majorHAnsi"/>
                  <w:i/>
                  <w:iCs/>
                  <w:color w:val="auto"/>
                  <w:lang w:eastAsia="en-US"/>
                </w:rPr>
                <w:t>The scientific investigation of mass graves: Towards protocols and standard operating procedures</w:t>
              </w:r>
              <w:r w:rsidRPr="004437B2">
                <w:rPr>
                  <w:rFonts w:asciiTheme="majorHAnsi" w:eastAsia="Times New Roman" w:hAnsiTheme="majorHAnsi" w:cstheme="majorHAnsi"/>
                  <w:color w:val="auto"/>
                  <w:lang w:eastAsia="en-US"/>
                </w:rPr>
                <w:t xml:space="preserve">. Cambridge University Press. </w:t>
              </w:r>
            </w:p>
            <w:p w14:paraId="34AB4945"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Emery, M. V., </w:t>
              </w:r>
              <w:proofErr w:type="spellStart"/>
              <w:r w:rsidRPr="004437B2">
                <w:rPr>
                  <w:rFonts w:asciiTheme="majorHAnsi" w:eastAsia="Times New Roman" w:hAnsiTheme="majorHAnsi" w:cstheme="majorHAnsi"/>
                  <w:color w:val="auto"/>
                  <w:lang w:eastAsia="en-US"/>
                </w:rPr>
                <w:t>Bolhofner</w:t>
              </w:r>
              <w:proofErr w:type="spellEnd"/>
              <w:r w:rsidRPr="004437B2">
                <w:rPr>
                  <w:rFonts w:asciiTheme="majorHAnsi" w:eastAsia="Times New Roman" w:hAnsiTheme="majorHAnsi" w:cstheme="majorHAnsi"/>
                  <w:color w:val="auto"/>
                  <w:lang w:eastAsia="en-US"/>
                </w:rPr>
                <w:t xml:space="preserve">, K., </w:t>
              </w:r>
              <w:proofErr w:type="spellStart"/>
              <w:r w:rsidRPr="004437B2">
                <w:rPr>
                  <w:rFonts w:asciiTheme="majorHAnsi" w:eastAsia="Times New Roman" w:hAnsiTheme="majorHAnsi" w:cstheme="majorHAnsi"/>
                  <w:color w:val="auto"/>
                  <w:lang w:eastAsia="en-US"/>
                </w:rPr>
                <w:t>Winingear</w:t>
              </w:r>
              <w:proofErr w:type="spellEnd"/>
              <w:r w:rsidRPr="004437B2">
                <w:rPr>
                  <w:rFonts w:asciiTheme="majorHAnsi" w:eastAsia="Times New Roman" w:hAnsiTheme="majorHAnsi" w:cstheme="majorHAnsi"/>
                  <w:color w:val="auto"/>
                  <w:lang w:eastAsia="en-US"/>
                </w:rPr>
                <w:t xml:space="preserve">, S., </w:t>
              </w:r>
              <w:proofErr w:type="spellStart"/>
              <w:r w:rsidRPr="004437B2">
                <w:rPr>
                  <w:rFonts w:asciiTheme="majorHAnsi" w:eastAsia="Times New Roman" w:hAnsiTheme="majorHAnsi" w:cstheme="majorHAnsi"/>
                  <w:color w:val="auto"/>
                  <w:lang w:eastAsia="en-US"/>
                </w:rPr>
                <w:t>Oldt</w:t>
              </w:r>
              <w:proofErr w:type="spellEnd"/>
              <w:r w:rsidRPr="004437B2">
                <w:rPr>
                  <w:rFonts w:asciiTheme="majorHAnsi" w:eastAsia="Times New Roman" w:hAnsiTheme="majorHAnsi" w:cstheme="majorHAnsi"/>
                  <w:color w:val="auto"/>
                  <w:lang w:eastAsia="en-US"/>
                </w:rPr>
                <w:t xml:space="preserve">, R., Montes, M., </w:t>
              </w:r>
              <w:proofErr w:type="spellStart"/>
              <w:r w:rsidRPr="004437B2">
                <w:rPr>
                  <w:rFonts w:asciiTheme="majorHAnsi" w:eastAsia="Times New Roman" w:hAnsiTheme="majorHAnsi" w:cstheme="majorHAnsi"/>
                  <w:color w:val="auto"/>
                  <w:lang w:eastAsia="en-US"/>
                </w:rPr>
                <w:t>Kanthaswamy</w:t>
              </w:r>
              <w:proofErr w:type="spellEnd"/>
              <w:r w:rsidRPr="004437B2">
                <w:rPr>
                  <w:rFonts w:asciiTheme="majorHAnsi" w:eastAsia="Times New Roman" w:hAnsiTheme="majorHAnsi" w:cstheme="majorHAnsi"/>
                  <w:color w:val="auto"/>
                  <w:lang w:eastAsia="en-US"/>
                </w:rPr>
                <w:t xml:space="preserve">, S., </w:t>
              </w:r>
              <w:proofErr w:type="spellStart"/>
              <w:r w:rsidRPr="004437B2">
                <w:rPr>
                  <w:rFonts w:asciiTheme="majorHAnsi" w:eastAsia="Times New Roman" w:hAnsiTheme="majorHAnsi" w:cstheme="majorHAnsi"/>
                  <w:color w:val="auto"/>
                  <w:lang w:eastAsia="en-US"/>
                </w:rPr>
                <w:t>Buikstra</w:t>
              </w:r>
              <w:proofErr w:type="spellEnd"/>
              <w:r w:rsidRPr="004437B2">
                <w:rPr>
                  <w:rFonts w:asciiTheme="majorHAnsi" w:eastAsia="Times New Roman" w:hAnsiTheme="majorHAnsi" w:cstheme="majorHAnsi"/>
                  <w:color w:val="auto"/>
                  <w:lang w:eastAsia="en-US"/>
                </w:rPr>
                <w:t>, J. E., Fulginiti, L. C., &amp; Stone, A. C. (2020). Reconstructing full and partial STR profiles from severely burned human remains using comparative ancient and forensic DNA extraction techniques.</w:t>
              </w:r>
              <w:r w:rsidRPr="004437B2">
                <w:rPr>
                  <w:rFonts w:asciiTheme="majorHAnsi" w:eastAsia="Times New Roman" w:hAnsiTheme="majorHAnsi" w:cstheme="majorHAnsi"/>
                  <w:i/>
                  <w:iCs/>
                  <w:color w:val="auto"/>
                  <w:lang w:eastAsia="en-US"/>
                </w:rPr>
                <w:t xml:space="preserve"> Forensic Science </w:t>
              </w:r>
              <w:proofErr w:type="gramStart"/>
              <w:r w:rsidRPr="004437B2">
                <w:rPr>
                  <w:rFonts w:asciiTheme="majorHAnsi" w:eastAsia="Times New Roman" w:hAnsiTheme="majorHAnsi" w:cstheme="majorHAnsi"/>
                  <w:i/>
                  <w:iCs/>
                  <w:color w:val="auto"/>
                  <w:lang w:eastAsia="en-US"/>
                </w:rPr>
                <w:t>International :</w:t>
              </w:r>
              <w:proofErr w:type="gramEnd"/>
              <w:r w:rsidRPr="004437B2">
                <w:rPr>
                  <w:rFonts w:asciiTheme="majorHAnsi" w:eastAsia="Times New Roman" w:hAnsiTheme="majorHAnsi" w:cstheme="majorHAnsi"/>
                  <w:i/>
                  <w:iCs/>
                  <w:color w:val="auto"/>
                  <w:lang w:eastAsia="en-US"/>
                </w:rPr>
                <w:t xml:space="preserve"> Genetics; Forensic Sci Int Genet, 46</w:t>
              </w:r>
              <w:r w:rsidRPr="004437B2">
                <w:rPr>
                  <w:rFonts w:asciiTheme="majorHAnsi" w:eastAsia="Times New Roman" w:hAnsiTheme="majorHAnsi" w:cstheme="majorHAnsi"/>
                  <w:color w:val="auto"/>
                  <w:lang w:eastAsia="en-US"/>
                </w:rPr>
                <w:t xml:space="preserve">, 102272. </w:t>
              </w:r>
              <w:hyperlink r:id="rId14" w:tgtFrame="_blank" w:history="1">
                <w:r w:rsidRPr="004437B2">
                  <w:rPr>
                    <w:rFonts w:asciiTheme="majorHAnsi" w:eastAsia="Times New Roman" w:hAnsiTheme="majorHAnsi" w:cstheme="majorHAnsi"/>
                    <w:color w:val="auto"/>
                    <w:lang w:eastAsia="en-US"/>
                  </w:rPr>
                  <w:t>https://doi.org/10.1016/j.fsigen.2020.102272</w:t>
                </w:r>
              </w:hyperlink>
            </w:p>
            <w:p w14:paraId="2A26A426" w14:textId="77777777" w:rsidR="00B4075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Fattorini, P., Bonin, S., </w:t>
              </w:r>
              <w:proofErr w:type="spellStart"/>
              <w:r w:rsidRPr="004437B2">
                <w:rPr>
                  <w:rFonts w:asciiTheme="majorHAnsi" w:eastAsia="Times New Roman" w:hAnsiTheme="majorHAnsi" w:cstheme="majorHAnsi"/>
                  <w:color w:val="auto"/>
                  <w:lang w:eastAsia="en-US"/>
                </w:rPr>
                <w:t>Marrubini</w:t>
              </w:r>
              <w:proofErr w:type="spellEnd"/>
              <w:r w:rsidRPr="004437B2">
                <w:rPr>
                  <w:rFonts w:asciiTheme="majorHAnsi" w:eastAsia="Times New Roman" w:hAnsiTheme="majorHAnsi" w:cstheme="majorHAnsi"/>
                  <w:color w:val="auto"/>
                  <w:lang w:eastAsia="en-US"/>
                </w:rPr>
                <w:t xml:space="preserve">, G., </w:t>
              </w:r>
              <w:proofErr w:type="spellStart"/>
              <w:r w:rsidRPr="004437B2">
                <w:rPr>
                  <w:rFonts w:asciiTheme="majorHAnsi" w:eastAsia="Times New Roman" w:hAnsiTheme="majorHAnsi" w:cstheme="majorHAnsi"/>
                  <w:color w:val="auto"/>
                  <w:lang w:eastAsia="en-US"/>
                </w:rPr>
                <w:t>Bertoglio</w:t>
              </w:r>
              <w:proofErr w:type="spellEnd"/>
              <w:r w:rsidRPr="004437B2">
                <w:rPr>
                  <w:rFonts w:asciiTheme="majorHAnsi" w:eastAsia="Times New Roman" w:hAnsiTheme="majorHAnsi" w:cstheme="majorHAnsi"/>
                  <w:color w:val="auto"/>
                  <w:lang w:eastAsia="en-US"/>
                </w:rPr>
                <w:t xml:space="preserve">, B., </w:t>
              </w:r>
              <w:proofErr w:type="spellStart"/>
              <w:r w:rsidRPr="004437B2">
                <w:rPr>
                  <w:rFonts w:asciiTheme="majorHAnsi" w:eastAsia="Times New Roman" w:hAnsiTheme="majorHAnsi" w:cstheme="majorHAnsi"/>
                  <w:color w:val="auto"/>
                  <w:lang w:eastAsia="en-US"/>
                </w:rPr>
                <w:t>Grignani</w:t>
              </w:r>
              <w:proofErr w:type="spellEnd"/>
              <w:r w:rsidRPr="004437B2">
                <w:rPr>
                  <w:rFonts w:asciiTheme="majorHAnsi" w:eastAsia="Times New Roman" w:hAnsiTheme="majorHAnsi" w:cstheme="majorHAnsi"/>
                  <w:color w:val="auto"/>
                  <w:lang w:eastAsia="en-US"/>
                </w:rPr>
                <w:t xml:space="preserve">, P., Recchia, E., </w:t>
              </w:r>
              <w:proofErr w:type="spellStart"/>
              <w:r w:rsidRPr="004437B2">
                <w:rPr>
                  <w:rFonts w:asciiTheme="majorHAnsi" w:eastAsia="Times New Roman" w:hAnsiTheme="majorHAnsi" w:cstheme="majorHAnsi"/>
                  <w:color w:val="auto"/>
                  <w:lang w:eastAsia="en-US"/>
                </w:rPr>
                <w:t>Pitacco</w:t>
              </w:r>
              <w:proofErr w:type="spellEnd"/>
              <w:r w:rsidRPr="004437B2">
                <w:rPr>
                  <w:rFonts w:asciiTheme="majorHAnsi" w:eastAsia="Times New Roman" w:hAnsiTheme="majorHAnsi" w:cstheme="majorHAnsi"/>
                  <w:color w:val="auto"/>
                  <w:lang w:eastAsia="en-US"/>
                </w:rPr>
                <w:t xml:space="preserve">, P., Zupanič Pajnič, I., </w:t>
              </w:r>
              <w:proofErr w:type="spellStart"/>
              <w:r w:rsidRPr="004437B2">
                <w:rPr>
                  <w:rFonts w:asciiTheme="majorHAnsi" w:eastAsia="Times New Roman" w:hAnsiTheme="majorHAnsi" w:cstheme="majorHAnsi"/>
                  <w:color w:val="auto"/>
                  <w:lang w:eastAsia="en-US"/>
                </w:rPr>
                <w:t>Sorçaburu‐Ciglieri</w:t>
              </w:r>
              <w:proofErr w:type="spellEnd"/>
              <w:r w:rsidRPr="004437B2">
                <w:rPr>
                  <w:rFonts w:asciiTheme="majorHAnsi" w:eastAsia="Times New Roman" w:hAnsiTheme="majorHAnsi" w:cstheme="majorHAnsi"/>
                  <w:color w:val="auto"/>
                  <w:lang w:eastAsia="en-US"/>
                </w:rPr>
                <w:t xml:space="preserve">, S., &amp; </w:t>
              </w:r>
              <w:proofErr w:type="spellStart"/>
              <w:r w:rsidRPr="004437B2">
                <w:rPr>
                  <w:rFonts w:asciiTheme="majorHAnsi" w:eastAsia="Times New Roman" w:hAnsiTheme="majorHAnsi" w:cstheme="majorHAnsi"/>
                  <w:color w:val="auto"/>
                  <w:lang w:eastAsia="en-US"/>
                </w:rPr>
                <w:t>Previderè</w:t>
              </w:r>
              <w:proofErr w:type="spellEnd"/>
              <w:r w:rsidRPr="004437B2">
                <w:rPr>
                  <w:rFonts w:asciiTheme="majorHAnsi" w:eastAsia="Times New Roman" w:hAnsiTheme="majorHAnsi" w:cstheme="majorHAnsi"/>
                  <w:color w:val="auto"/>
                  <w:lang w:eastAsia="en-US"/>
                </w:rPr>
                <w:t>, C. (2020). Highly degraded RNA can still provide molecular information: An in vitro approach.</w:t>
              </w:r>
              <w:r w:rsidRPr="004437B2">
                <w:rPr>
                  <w:rFonts w:asciiTheme="majorHAnsi" w:eastAsia="Times New Roman" w:hAnsiTheme="majorHAnsi" w:cstheme="majorHAnsi"/>
                  <w:i/>
                  <w:iCs/>
                  <w:color w:val="auto"/>
                  <w:lang w:eastAsia="en-US"/>
                </w:rPr>
                <w:t xml:space="preserve"> Electrophoresis; Electrophoresis, 41</w:t>
              </w:r>
              <w:r w:rsidRPr="004437B2">
                <w:rPr>
                  <w:rFonts w:asciiTheme="majorHAnsi" w:eastAsia="Times New Roman" w:hAnsiTheme="majorHAnsi" w:cstheme="majorHAnsi"/>
                  <w:color w:val="auto"/>
                  <w:lang w:eastAsia="en-US"/>
                </w:rPr>
                <w:t xml:space="preserve">(5-6), 386-393. </w:t>
              </w:r>
              <w:hyperlink r:id="rId15" w:tgtFrame="_blank" w:history="1">
                <w:r w:rsidRPr="004437B2">
                  <w:rPr>
                    <w:rFonts w:asciiTheme="majorHAnsi" w:eastAsia="Times New Roman" w:hAnsiTheme="majorHAnsi" w:cstheme="majorHAnsi"/>
                    <w:color w:val="auto"/>
                    <w:lang w:eastAsia="en-US"/>
                  </w:rPr>
                  <w:t>https://doi.org/10.1002/elps.201900200</w:t>
                </w:r>
              </w:hyperlink>
            </w:p>
            <w:p w14:paraId="4DC1EDC3" w14:textId="44F59CC5" w:rsidR="00496269" w:rsidRDefault="00496269" w:rsidP="00496269">
              <w:pPr>
                <w:ind w:left="720" w:hanging="720"/>
                <w:rPr>
                  <w:rFonts w:ascii="Times New Roman" w:eastAsia="Times New Roman" w:hAnsi="Times New Roman" w:cs="Times New Roman"/>
                  <w:color w:val="auto"/>
                  <w:lang w:eastAsia="en-US"/>
                </w:rPr>
              </w:pPr>
              <w:r w:rsidRPr="00496269">
                <w:rPr>
                  <w:rFonts w:ascii="Times New Roman" w:eastAsia="Times New Roman" w:hAnsi="Times New Roman" w:cs="Times New Roman"/>
                  <w:color w:val="auto"/>
                  <w:lang w:eastAsia="en-US"/>
                </w:rPr>
                <w:t xml:space="preserve">Fattorini, P., </w:t>
              </w:r>
              <w:proofErr w:type="spellStart"/>
              <w:r w:rsidRPr="00496269">
                <w:rPr>
                  <w:rFonts w:ascii="Times New Roman" w:eastAsia="Times New Roman" w:hAnsi="Times New Roman" w:cs="Times New Roman"/>
                  <w:color w:val="auto"/>
                  <w:lang w:eastAsia="en-US"/>
                </w:rPr>
                <w:t>Previderè</w:t>
              </w:r>
              <w:proofErr w:type="spellEnd"/>
              <w:r w:rsidRPr="00496269">
                <w:rPr>
                  <w:rFonts w:ascii="Times New Roman" w:eastAsia="Times New Roman" w:hAnsi="Times New Roman" w:cs="Times New Roman"/>
                  <w:color w:val="auto"/>
                  <w:lang w:eastAsia="en-US"/>
                </w:rPr>
                <w:t xml:space="preserve">, C., Bonin, S., </w:t>
              </w:r>
              <w:proofErr w:type="spellStart"/>
              <w:r w:rsidRPr="00496269">
                <w:rPr>
                  <w:rFonts w:ascii="Times New Roman" w:eastAsia="Times New Roman" w:hAnsi="Times New Roman" w:cs="Times New Roman"/>
                  <w:color w:val="auto"/>
                  <w:lang w:eastAsia="en-US"/>
                </w:rPr>
                <w:t>Sorçaburu</w:t>
              </w:r>
              <w:proofErr w:type="spellEnd"/>
              <w:r w:rsidRPr="00496269">
                <w:rPr>
                  <w:rFonts w:ascii="Times New Roman" w:eastAsia="Times New Roman" w:hAnsi="Times New Roman" w:cs="Times New Roman"/>
                  <w:color w:val="auto"/>
                  <w:lang w:eastAsia="en-US"/>
                </w:rPr>
                <w:t xml:space="preserve"> </w:t>
              </w:r>
              <w:proofErr w:type="spellStart"/>
              <w:r w:rsidRPr="00496269">
                <w:rPr>
                  <w:rFonts w:ascii="Times New Roman" w:eastAsia="Times New Roman" w:hAnsi="Times New Roman" w:cs="Times New Roman"/>
                  <w:color w:val="auto"/>
                  <w:lang w:eastAsia="en-US"/>
                </w:rPr>
                <w:t>Ciglieri</w:t>
              </w:r>
              <w:proofErr w:type="spellEnd"/>
              <w:r w:rsidRPr="00496269">
                <w:rPr>
                  <w:rFonts w:ascii="Times New Roman" w:eastAsia="Times New Roman" w:hAnsi="Times New Roman" w:cs="Times New Roman"/>
                  <w:color w:val="auto"/>
                  <w:lang w:eastAsia="en-US"/>
                </w:rPr>
                <w:t xml:space="preserve">, S., </w:t>
              </w:r>
              <w:proofErr w:type="spellStart"/>
              <w:r w:rsidRPr="00496269">
                <w:rPr>
                  <w:rFonts w:ascii="Times New Roman" w:eastAsia="Times New Roman" w:hAnsi="Times New Roman" w:cs="Times New Roman"/>
                  <w:color w:val="auto"/>
                  <w:lang w:eastAsia="en-US"/>
                </w:rPr>
                <w:t>Grignani</w:t>
              </w:r>
              <w:proofErr w:type="spellEnd"/>
              <w:r w:rsidRPr="00496269">
                <w:rPr>
                  <w:rFonts w:ascii="Times New Roman" w:eastAsia="Times New Roman" w:hAnsi="Times New Roman" w:cs="Times New Roman"/>
                  <w:color w:val="auto"/>
                  <w:lang w:eastAsia="en-US"/>
                </w:rPr>
                <w:t xml:space="preserve">, P., </w:t>
              </w:r>
              <w:proofErr w:type="spellStart"/>
              <w:r w:rsidRPr="00496269">
                <w:rPr>
                  <w:rFonts w:ascii="Times New Roman" w:eastAsia="Times New Roman" w:hAnsi="Times New Roman" w:cs="Times New Roman"/>
                  <w:color w:val="auto"/>
                  <w:lang w:eastAsia="en-US"/>
                </w:rPr>
                <w:t>Pitacco</w:t>
              </w:r>
              <w:proofErr w:type="spellEnd"/>
              <w:r w:rsidRPr="00496269">
                <w:rPr>
                  <w:rFonts w:ascii="Times New Roman" w:eastAsia="Times New Roman" w:hAnsi="Times New Roman" w:cs="Times New Roman"/>
                  <w:color w:val="auto"/>
                  <w:lang w:eastAsia="en-US"/>
                </w:rPr>
                <w:t xml:space="preserve">, P., </w:t>
              </w:r>
              <w:proofErr w:type="spellStart"/>
              <w:r w:rsidRPr="00496269">
                <w:rPr>
                  <w:rFonts w:ascii="Times New Roman" w:eastAsia="Times New Roman" w:hAnsi="Times New Roman" w:cs="Times New Roman"/>
                  <w:color w:val="auto"/>
                  <w:lang w:eastAsia="en-US"/>
                </w:rPr>
                <w:t>Concato</w:t>
              </w:r>
              <w:proofErr w:type="spellEnd"/>
              <w:r w:rsidRPr="00496269">
                <w:rPr>
                  <w:rFonts w:ascii="Times New Roman" w:eastAsia="Times New Roman" w:hAnsi="Times New Roman" w:cs="Times New Roman"/>
                  <w:color w:val="auto"/>
                  <w:lang w:eastAsia="en-US"/>
                </w:rPr>
                <w:t xml:space="preserve">, M., </w:t>
              </w:r>
              <w:proofErr w:type="spellStart"/>
              <w:r w:rsidRPr="00496269">
                <w:rPr>
                  <w:rFonts w:ascii="Times New Roman" w:eastAsia="Times New Roman" w:hAnsi="Times New Roman" w:cs="Times New Roman"/>
                  <w:color w:val="auto"/>
                  <w:lang w:eastAsia="en-US"/>
                </w:rPr>
                <w:t>Bertoglio</w:t>
              </w:r>
              <w:proofErr w:type="spellEnd"/>
              <w:r w:rsidRPr="00496269">
                <w:rPr>
                  <w:rFonts w:ascii="Times New Roman" w:eastAsia="Times New Roman" w:hAnsi="Times New Roman" w:cs="Times New Roman"/>
                  <w:color w:val="auto"/>
                  <w:lang w:eastAsia="en-US"/>
                </w:rPr>
                <w:t xml:space="preserve">, B., &amp; Zupanič Pajnič, I. (2023). The Baron Pasquale </w:t>
              </w:r>
              <w:proofErr w:type="spellStart"/>
              <w:r w:rsidRPr="00496269">
                <w:rPr>
                  <w:rFonts w:ascii="Times New Roman" w:eastAsia="Times New Roman" w:hAnsi="Times New Roman" w:cs="Times New Roman"/>
                  <w:color w:val="auto"/>
                  <w:lang w:eastAsia="en-US"/>
                </w:rPr>
                <w:t>Revoltella's</w:t>
              </w:r>
              <w:proofErr w:type="spellEnd"/>
              <w:r w:rsidRPr="00496269">
                <w:rPr>
                  <w:rFonts w:ascii="Times New Roman" w:eastAsia="Times New Roman" w:hAnsi="Times New Roman" w:cs="Times New Roman"/>
                  <w:color w:val="auto"/>
                  <w:lang w:eastAsia="en-US"/>
                </w:rPr>
                <w:t xml:space="preserve"> Will in the Forensic Genetics Era. </w:t>
              </w:r>
              <w:r w:rsidRPr="00496269">
                <w:rPr>
                  <w:rFonts w:ascii="Times New Roman" w:eastAsia="Times New Roman" w:hAnsi="Times New Roman" w:cs="Times New Roman"/>
                  <w:i/>
                  <w:iCs/>
                  <w:color w:val="auto"/>
                  <w:lang w:eastAsia="en-US"/>
                </w:rPr>
                <w:t>Genes</w:t>
              </w:r>
              <w:r w:rsidRPr="00496269">
                <w:rPr>
                  <w:rFonts w:ascii="Times New Roman" w:eastAsia="Times New Roman" w:hAnsi="Times New Roman" w:cs="Times New Roman"/>
                  <w:color w:val="auto"/>
                  <w:lang w:eastAsia="en-US"/>
                </w:rPr>
                <w:t xml:space="preserve">, </w:t>
              </w:r>
              <w:r w:rsidRPr="00496269">
                <w:rPr>
                  <w:rFonts w:ascii="Times New Roman" w:eastAsia="Times New Roman" w:hAnsi="Times New Roman" w:cs="Times New Roman"/>
                  <w:i/>
                  <w:iCs/>
                  <w:color w:val="auto"/>
                  <w:lang w:eastAsia="en-US"/>
                </w:rPr>
                <w:t>14</w:t>
              </w:r>
              <w:r w:rsidRPr="00496269">
                <w:rPr>
                  <w:rFonts w:ascii="Times New Roman" w:eastAsia="Times New Roman" w:hAnsi="Times New Roman" w:cs="Times New Roman"/>
                  <w:color w:val="auto"/>
                  <w:lang w:eastAsia="en-US"/>
                </w:rPr>
                <w:t>(4), 851. https://doi.org/10.3390/genes14040851</w:t>
              </w:r>
            </w:p>
            <w:p w14:paraId="2774159B" w14:textId="66C925F4" w:rsidR="00B40752" w:rsidRPr="00496269" w:rsidRDefault="00B40752" w:rsidP="00496269">
              <w:pPr>
                <w:ind w:left="720" w:hanging="720"/>
                <w:rPr>
                  <w:rFonts w:ascii="Times New Roman" w:eastAsia="Times New Roman" w:hAnsi="Times New Roman" w:cs="Times New Roman"/>
                  <w:color w:val="auto"/>
                  <w:lang w:eastAsia="en-US"/>
                </w:rPr>
              </w:pPr>
              <w:r w:rsidRPr="004437B2">
                <w:rPr>
                  <w:rFonts w:asciiTheme="majorHAnsi" w:eastAsia="Times New Roman" w:hAnsiTheme="majorHAnsi" w:cstheme="majorHAnsi"/>
                  <w:color w:val="auto"/>
                  <w:lang w:eastAsia="en-US"/>
                </w:rPr>
                <w:t xml:space="preserve">Fattorini, P., </w:t>
              </w:r>
              <w:proofErr w:type="spellStart"/>
              <w:r w:rsidRPr="004437B2">
                <w:rPr>
                  <w:rFonts w:asciiTheme="majorHAnsi" w:eastAsia="Times New Roman" w:hAnsiTheme="majorHAnsi" w:cstheme="majorHAnsi"/>
                  <w:color w:val="auto"/>
                  <w:lang w:eastAsia="en-US"/>
                </w:rPr>
                <w:t>Previderé</w:t>
              </w:r>
              <w:proofErr w:type="spellEnd"/>
              <w:r w:rsidRPr="004437B2">
                <w:rPr>
                  <w:rFonts w:asciiTheme="majorHAnsi" w:eastAsia="Times New Roman" w:hAnsiTheme="majorHAnsi" w:cstheme="majorHAnsi"/>
                  <w:color w:val="auto"/>
                  <w:lang w:eastAsia="en-US"/>
                </w:rPr>
                <w:t xml:space="preserve">, C., </w:t>
              </w:r>
              <w:proofErr w:type="spellStart"/>
              <w:r w:rsidRPr="004437B2">
                <w:rPr>
                  <w:rFonts w:asciiTheme="majorHAnsi" w:eastAsia="Times New Roman" w:hAnsiTheme="majorHAnsi" w:cstheme="majorHAnsi"/>
                  <w:color w:val="auto"/>
                  <w:lang w:eastAsia="en-US"/>
                </w:rPr>
                <w:t>Carboni</w:t>
              </w:r>
              <w:proofErr w:type="spellEnd"/>
              <w:r w:rsidRPr="004437B2">
                <w:rPr>
                  <w:rFonts w:asciiTheme="majorHAnsi" w:eastAsia="Times New Roman" w:hAnsiTheme="majorHAnsi" w:cstheme="majorHAnsi"/>
                  <w:color w:val="auto"/>
                  <w:lang w:eastAsia="en-US"/>
                </w:rPr>
                <w:t xml:space="preserve">, I., </w:t>
              </w:r>
              <w:proofErr w:type="spellStart"/>
              <w:r w:rsidRPr="004437B2">
                <w:rPr>
                  <w:rFonts w:asciiTheme="majorHAnsi" w:eastAsia="Times New Roman" w:hAnsiTheme="majorHAnsi" w:cstheme="majorHAnsi"/>
                  <w:color w:val="auto"/>
                  <w:lang w:eastAsia="en-US"/>
                </w:rPr>
                <w:t>Marrubini</w:t>
              </w:r>
              <w:proofErr w:type="spellEnd"/>
              <w:r w:rsidRPr="004437B2">
                <w:rPr>
                  <w:rFonts w:asciiTheme="majorHAnsi" w:eastAsia="Times New Roman" w:hAnsiTheme="majorHAnsi" w:cstheme="majorHAnsi"/>
                  <w:color w:val="auto"/>
                  <w:lang w:eastAsia="en-US"/>
                </w:rPr>
                <w:t xml:space="preserve">, G., </w:t>
              </w:r>
              <w:proofErr w:type="spellStart"/>
              <w:r w:rsidRPr="004437B2">
                <w:rPr>
                  <w:rFonts w:asciiTheme="majorHAnsi" w:eastAsia="Times New Roman" w:hAnsiTheme="majorHAnsi" w:cstheme="majorHAnsi"/>
                  <w:color w:val="auto"/>
                  <w:lang w:eastAsia="en-US"/>
                </w:rPr>
                <w:t>Sorçaburu‐Cigliero</w:t>
              </w:r>
              <w:proofErr w:type="spellEnd"/>
              <w:r w:rsidRPr="004437B2">
                <w:rPr>
                  <w:rFonts w:asciiTheme="majorHAnsi" w:eastAsia="Times New Roman" w:hAnsiTheme="majorHAnsi" w:cstheme="majorHAnsi"/>
                  <w:color w:val="auto"/>
                  <w:lang w:eastAsia="en-US"/>
                </w:rPr>
                <w:t xml:space="preserve">, S., </w:t>
              </w:r>
              <w:proofErr w:type="spellStart"/>
              <w:r w:rsidRPr="004437B2">
                <w:rPr>
                  <w:rFonts w:asciiTheme="majorHAnsi" w:eastAsia="Times New Roman" w:hAnsiTheme="majorHAnsi" w:cstheme="majorHAnsi"/>
                  <w:color w:val="auto"/>
                  <w:lang w:eastAsia="en-US"/>
                </w:rPr>
                <w:t>Grignani</w:t>
              </w:r>
              <w:proofErr w:type="spellEnd"/>
              <w:r w:rsidRPr="004437B2">
                <w:rPr>
                  <w:rFonts w:asciiTheme="majorHAnsi" w:eastAsia="Times New Roman" w:hAnsiTheme="majorHAnsi" w:cstheme="majorHAnsi"/>
                  <w:color w:val="auto"/>
                  <w:lang w:eastAsia="en-US"/>
                </w:rPr>
                <w:t xml:space="preserve">, P., </w:t>
              </w:r>
              <w:proofErr w:type="spellStart"/>
              <w:r w:rsidRPr="004437B2">
                <w:rPr>
                  <w:rFonts w:asciiTheme="majorHAnsi" w:eastAsia="Times New Roman" w:hAnsiTheme="majorHAnsi" w:cstheme="majorHAnsi"/>
                  <w:color w:val="auto"/>
                  <w:lang w:eastAsia="en-US"/>
                </w:rPr>
                <w:t>Bertoglio</w:t>
              </w:r>
              <w:proofErr w:type="spellEnd"/>
              <w:r w:rsidRPr="004437B2">
                <w:rPr>
                  <w:rFonts w:asciiTheme="majorHAnsi" w:eastAsia="Times New Roman" w:hAnsiTheme="majorHAnsi" w:cstheme="majorHAnsi"/>
                  <w:color w:val="auto"/>
                  <w:lang w:eastAsia="en-US"/>
                </w:rPr>
                <w:t xml:space="preserve">, B., </w:t>
              </w:r>
              <w:proofErr w:type="spellStart"/>
              <w:r w:rsidRPr="004437B2">
                <w:rPr>
                  <w:rFonts w:asciiTheme="majorHAnsi" w:eastAsia="Times New Roman" w:hAnsiTheme="majorHAnsi" w:cstheme="majorHAnsi"/>
                  <w:color w:val="auto"/>
                  <w:lang w:eastAsia="en-US"/>
                </w:rPr>
                <w:t>Vatta</w:t>
              </w:r>
              <w:proofErr w:type="spellEnd"/>
              <w:r w:rsidRPr="004437B2">
                <w:rPr>
                  <w:rFonts w:asciiTheme="majorHAnsi" w:eastAsia="Times New Roman" w:hAnsiTheme="majorHAnsi" w:cstheme="majorHAnsi"/>
                  <w:color w:val="auto"/>
                  <w:lang w:eastAsia="en-US"/>
                </w:rPr>
                <w:t>, P., &amp; Ricci, U. (2017). Performance of the ForenSeq</w:t>
              </w:r>
              <w:r w:rsidR="0000400A" w:rsidRPr="00B73A4C">
                <w:rPr>
                  <w:rFonts w:cstheme="minorHAnsi"/>
                </w:rPr>
                <w:t>™</w:t>
              </w:r>
              <w:r w:rsidRPr="004437B2">
                <w:rPr>
                  <w:rFonts w:asciiTheme="majorHAnsi" w:eastAsia="Times New Roman" w:hAnsiTheme="majorHAnsi" w:cstheme="majorHAnsi"/>
                  <w:color w:val="auto"/>
                  <w:lang w:eastAsia="en-US"/>
                </w:rPr>
                <w:t xml:space="preserve"> DNA signature prep kit on highly degraded samples.</w:t>
              </w:r>
              <w:r w:rsidRPr="004437B2">
                <w:rPr>
                  <w:rFonts w:asciiTheme="majorHAnsi" w:eastAsia="Times New Roman" w:hAnsiTheme="majorHAnsi" w:cstheme="majorHAnsi"/>
                  <w:i/>
                  <w:iCs/>
                  <w:color w:val="auto"/>
                  <w:lang w:eastAsia="en-US"/>
                </w:rPr>
                <w:t xml:space="preserve"> Electrophoresis, 38</w:t>
              </w:r>
              <w:r w:rsidRPr="004437B2">
                <w:rPr>
                  <w:rFonts w:asciiTheme="majorHAnsi" w:eastAsia="Times New Roman" w:hAnsiTheme="majorHAnsi" w:cstheme="majorHAnsi"/>
                  <w:color w:val="auto"/>
                  <w:lang w:eastAsia="en-US"/>
                </w:rPr>
                <w:t xml:space="preserve">(8), 1163-1174. </w:t>
              </w:r>
              <w:hyperlink r:id="rId16" w:tgtFrame="_blank" w:history="1">
                <w:r w:rsidRPr="004437B2">
                  <w:rPr>
                    <w:rFonts w:asciiTheme="majorHAnsi" w:eastAsia="Times New Roman" w:hAnsiTheme="majorHAnsi" w:cstheme="majorHAnsi"/>
                    <w:color w:val="auto"/>
                    <w:lang w:eastAsia="en-US"/>
                  </w:rPr>
                  <w:t>https://doi.org/10.1002/elps.201600290</w:t>
                </w:r>
              </w:hyperlink>
            </w:p>
            <w:p w14:paraId="2B6D9FF2"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Foran, D. R. (2006). Relative degradation of nuclear and mitochondrial DNA: An experimental approach.</w:t>
              </w:r>
              <w:r w:rsidRPr="004437B2">
                <w:rPr>
                  <w:rFonts w:asciiTheme="majorHAnsi" w:eastAsia="Times New Roman" w:hAnsiTheme="majorHAnsi" w:cstheme="majorHAnsi"/>
                  <w:i/>
                  <w:iCs/>
                  <w:color w:val="auto"/>
                  <w:lang w:eastAsia="en-US"/>
                </w:rPr>
                <w:t xml:space="preserve"> Journal of Forensic Sciences; J Forensic Sci, 51</w:t>
              </w:r>
              <w:r w:rsidRPr="004437B2">
                <w:rPr>
                  <w:rFonts w:asciiTheme="majorHAnsi" w:eastAsia="Times New Roman" w:hAnsiTheme="majorHAnsi" w:cstheme="majorHAnsi"/>
                  <w:color w:val="auto"/>
                  <w:lang w:eastAsia="en-US"/>
                </w:rPr>
                <w:t xml:space="preserve">(4), 766-770. </w:t>
              </w:r>
              <w:hyperlink r:id="rId17" w:tgtFrame="_blank" w:history="1">
                <w:r w:rsidRPr="004437B2">
                  <w:rPr>
                    <w:rFonts w:asciiTheme="majorHAnsi" w:eastAsia="Times New Roman" w:hAnsiTheme="majorHAnsi" w:cstheme="majorHAnsi"/>
                    <w:color w:val="auto"/>
                    <w:lang w:eastAsia="en-US"/>
                  </w:rPr>
                  <w:t>https://doi.org/10.1111/j.1556-4029.2006.00176.x</w:t>
                </w:r>
              </w:hyperlink>
            </w:p>
            <w:p w14:paraId="279DC914" w14:textId="77777777" w:rsidR="00B4075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Griffin, A., Henry, J., Kirkbride, K. P., Painter, B., &amp; Linacre, A. (2022). A survey of the effects of common illicit drugs on forensic DNA analysis.</w:t>
              </w:r>
              <w:r w:rsidRPr="004437B2">
                <w:rPr>
                  <w:rFonts w:asciiTheme="majorHAnsi" w:eastAsia="Times New Roman" w:hAnsiTheme="majorHAnsi" w:cstheme="majorHAnsi"/>
                  <w:i/>
                  <w:iCs/>
                  <w:color w:val="auto"/>
                  <w:lang w:eastAsia="en-US"/>
                </w:rPr>
                <w:t xml:space="preserve"> Forensic Science International; Forensic Sci Int, 336</w:t>
              </w:r>
              <w:r w:rsidRPr="004437B2">
                <w:rPr>
                  <w:rFonts w:asciiTheme="majorHAnsi" w:eastAsia="Times New Roman" w:hAnsiTheme="majorHAnsi" w:cstheme="majorHAnsi"/>
                  <w:color w:val="auto"/>
                  <w:lang w:eastAsia="en-US"/>
                </w:rPr>
                <w:t xml:space="preserve">, 111314. </w:t>
              </w:r>
              <w:hyperlink r:id="rId18" w:tgtFrame="_blank" w:history="1">
                <w:r w:rsidRPr="004437B2">
                  <w:rPr>
                    <w:rFonts w:asciiTheme="majorHAnsi" w:eastAsia="Times New Roman" w:hAnsiTheme="majorHAnsi" w:cstheme="majorHAnsi"/>
                    <w:color w:val="auto"/>
                    <w:lang w:eastAsia="en-US"/>
                  </w:rPr>
                  <w:t>https://doi.org/10.1016/j.forsciint.2022.111314</w:t>
                </w:r>
              </w:hyperlink>
            </w:p>
            <w:p w14:paraId="6E4F474D" w14:textId="139ACCC7" w:rsidR="00F80D2F" w:rsidRPr="004437B2" w:rsidRDefault="00F80D2F" w:rsidP="00D32FA3">
              <w:pPr>
                <w:ind w:left="450" w:hanging="450"/>
                <w:rPr>
                  <w:rFonts w:asciiTheme="majorHAnsi" w:eastAsia="Times New Roman" w:hAnsiTheme="majorHAnsi" w:cstheme="majorHAnsi"/>
                  <w:color w:val="auto"/>
                  <w:lang w:eastAsia="en-US"/>
                </w:rPr>
              </w:pPr>
              <w:proofErr w:type="spellStart"/>
              <w:r w:rsidRPr="00F80D2F">
                <w:rPr>
                  <w:rFonts w:asciiTheme="majorHAnsi" w:eastAsia="Times New Roman" w:hAnsiTheme="majorHAnsi" w:cstheme="majorHAnsi"/>
                  <w:color w:val="auto"/>
                  <w:lang w:eastAsia="en-US"/>
                </w:rPr>
                <w:t>Gršković</w:t>
              </w:r>
              <w:proofErr w:type="spellEnd"/>
              <w:r w:rsidRPr="00F80D2F">
                <w:rPr>
                  <w:rFonts w:asciiTheme="majorHAnsi" w:eastAsia="Times New Roman" w:hAnsiTheme="majorHAnsi" w:cstheme="majorHAnsi"/>
                  <w:color w:val="auto"/>
                  <w:lang w:eastAsia="en-US"/>
                </w:rPr>
                <w:t xml:space="preserve">, B., </w:t>
              </w:r>
              <w:proofErr w:type="spellStart"/>
              <w:r w:rsidRPr="00F80D2F">
                <w:rPr>
                  <w:rFonts w:asciiTheme="majorHAnsi" w:eastAsia="Times New Roman" w:hAnsiTheme="majorHAnsi" w:cstheme="majorHAnsi"/>
                  <w:color w:val="auto"/>
                  <w:lang w:eastAsia="en-US"/>
                </w:rPr>
                <w:t>Zrnec</w:t>
              </w:r>
              <w:proofErr w:type="spellEnd"/>
              <w:r w:rsidRPr="00F80D2F">
                <w:rPr>
                  <w:rFonts w:asciiTheme="majorHAnsi" w:eastAsia="Times New Roman" w:hAnsiTheme="majorHAnsi" w:cstheme="majorHAnsi"/>
                  <w:color w:val="auto"/>
                  <w:lang w:eastAsia="en-US"/>
                </w:rPr>
                <w:t xml:space="preserve">, D., </w:t>
              </w:r>
              <w:proofErr w:type="spellStart"/>
              <w:r w:rsidRPr="00F80D2F">
                <w:rPr>
                  <w:rFonts w:asciiTheme="majorHAnsi" w:eastAsia="Times New Roman" w:hAnsiTheme="majorHAnsi" w:cstheme="majorHAnsi"/>
                  <w:color w:val="auto"/>
                  <w:lang w:eastAsia="en-US"/>
                </w:rPr>
                <w:t>Popović</w:t>
              </w:r>
              <w:proofErr w:type="spellEnd"/>
              <w:r w:rsidRPr="00F80D2F">
                <w:rPr>
                  <w:rFonts w:asciiTheme="majorHAnsi" w:eastAsia="Times New Roman" w:hAnsiTheme="majorHAnsi" w:cstheme="majorHAnsi"/>
                  <w:color w:val="auto"/>
                  <w:lang w:eastAsia="en-US"/>
                </w:rPr>
                <w:t xml:space="preserve">, M., </w:t>
              </w:r>
              <w:proofErr w:type="spellStart"/>
              <w:r w:rsidRPr="00F80D2F">
                <w:rPr>
                  <w:rFonts w:asciiTheme="majorHAnsi" w:eastAsia="Times New Roman" w:hAnsiTheme="majorHAnsi" w:cstheme="majorHAnsi"/>
                  <w:color w:val="auto"/>
                  <w:lang w:eastAsia="en-US"/>
                </w:rPr>
                <w:t>Petek</w:t>
              </w:r>
              <w:proofErr w:type="spellEnd"/>
              <w:r w:rsidRPr="00F80D2F">
                <w:rPr>
                  <w:rFonts w:asciiTheme="majorHAnsi" w:eastAsia="Times New Roman" w:hAnsiTheme="majorHAnsi" w:cstheme="majorHAnsi"/>
                  <w:color w:val="auto"/>
                  <w:lang w:eastAsia="en-US"/>
                </w:rPr>
                <w:t xml:space="preserve">, M. J., </w:t>
              </w:r>
              <w:proofErr w:type="spellStart"/>
              <w:r w:rsidRPr="00F80D2F">
                <w:rPr>
                  <w:rFonts w:asciiTheme="majorHAnsi" w:eastAsia="Times New Roman" w:hAnsiTheme="majorHAnsi" w:cstheme="majorHAnsi"/>
                  <w:color w:val="auto"/>
                  <w:lang w:eastAsia="en-US"/>
                </w:rPr>
                <w:t>Primorac</w:t>
              </w:r>
              <w:proofErr w:type="spellEnd"/>
              <w:r w:rsidRPr="00F80D2F">
                <w:rPr>
                  <w:rFonts w:asciiTheme="majorHAnsi" w:eastAsia="Times New Roman" w:hAnsiTheme="majorHAnsi" w:cstheme="majorHAnsi"/>
                  <w:color w:val="auto"/>
                  <w:lang w:eastAsia="en-US"/>
                </w:rPr>
                <w:t xml:space="preserve">, D., &amp; </w:t>
              </w:r>
              <w:proofErr w:type="spellStart"/>
              <w:r w:rsidRPr="00F80D2F">
                <w:rPr>
                  <w:rFonts w:asciiTheme="majorHAnsi" w:eastAsia="Times New Roman" w:hAnsiTheme="majorHAnsi" w:cstheme="majorHAnsi"/>
                  <w:color w:val="auto"/>
                  <w:lang w:eastAsia="en-US"/>
                </w:rPr>
                <w:t>Mršić</w:t>
              </w:r>
              <w:proofErr w:type="spellEnd"/>
              <w:r w:rsidRPr="00F80D2F">
                <w:rPr>
                  <w:rFonts w:asciiTheme="majorHAnsi" w:eastAsia="Times New Roman" w:hAnsiTheme="majorHAnsi" w:cstheme="majorHAnsi"/>
                  <w:color w:val="auto"/>
                  <w:lang w:eastAsia="en-US"/>
                </w:rPr>
                <w:t>, G. (2013). Effect of ultraviolet C radiation on biological samples. Croatian medical journal, 54(3), 263–271. https://doi.org/10.3325/cmj.2013.54.263</w:t>
              </w:r>
            </w:p>
            <w:p w14:paraId="6B37C6A6"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Hakim, H. M., </w:t>
              </w:r>
              <w:proofErr w:type="spellStart"/>
              <w:r w:rsidRPr="004437B2">
                <w:rPr>
                  <w:rFonts w:asciiTheme="majorHAnsi" w:eastAsia="Times New Roman" w:hAnsiTheme="majorHAnsi" w:cstheme="majorHAnsi"/>
                  <w:color w:val="auto"/>
                  <w:lang w:eastAsia="en-US"/>
                </w:rPr>
                <w:t>Lalung</w:t>
              </w:r>
              <w:proofErr w:type="spellEnd"/>
              <w:r w:rsidRPr="004437B2">
                <w:rPr>
                  <w:rFonts w:asciiTheme="majorHAnsi" w:eastAsia="Times New Roman" w:hAnsiTheme="majorHAnsi" w:cstheme="majorHAnsi"/>
                  <w:color w:val="auto"/>
                  <w:lang w:eastAsia="en-US"/>
                </w:rPr>
                <w:t xml:space="preserve">, J., Khan, H. O., Ismail, S. A., Aziz, M. Y., Ishak, A. R., </w:t>
              </w:r>
              <w:proofErr w:type="spellStart"/>
              <w:r w:rsidRPr="004437B2">
                <w:rPr>
                  <w:rFonts w:asciiTheme="majorHAnsi" w:eastAsia="Times New Roman" w:hAnsiTheme="majorHAnsi" w:cstheme="majorHAnsi"/>
                  <w:color w:val="auto"/>
                  <w:lang w:eastAsia="en-US"/>
                </w:rPr>
                <w:t>Safuan</w:t>
              </w:r>
              <w:proofErr w:type="spellEnd"/>
              <w:r w:rsidRPr="004437B2">
                <w:rPr>
                  <w:rFonts w:asciiTheme="majorHAnsi" w:eastAsia="Times New Roman" w:hAnsiTheme="majorHAnsi" w:cstheme="majorHAnsi"/>
                  <w:color w:val="auto"/>
                  <w:lang w:eastAsia="en-US"/>
                </w:rPr>
                <w:t xml:space="preserve">, S., </w:t>
              </w:r>
              <w:proofErr w:type="spellStart"/>
              <w:r w:rsidRPr="004437B2">
                <w:rPr>
                  <w:rFonts w:asciiTheme="majorHAnsi" w:eastAsia="Times New Roman" w:hAnsiTheme="majorHAnsi" w:cstheme="majorHAnsi"/>
                  <w:color w:val="auto"/>
                  <w:lang w:eastAsia="en-US"/>
                </w:rPr>
                <w:t>Rasudin</w:t>
              </w:r>
              <w:proofErr w:type="spellEnd"/>
              <w:r w:rsidRPr="004437B2">
                <w:rPr>
                  <w:rFonts w:asciiTheme="majorHAnsi" w:eastAsia="Times New Roman" w:hAnsiTheme="majorHAnsi" w:cstheme="majorHAnsi"/>
                  <w:color w:val="auto"/>
                  <w:lang w:eastAsia="en-US"/>
                </w:rPr>
                <w:t xml:space="preserve">, N. S., Chambers, G. K., &amp; </w:t>
              </w:r>
              <w:proofErr w:type="spellStart"/>
              <w:r w:rsidRPr="004437B2">
                <w:rPr>
                  <w:rFonts w:asciiTheme="majorHAnsi" w:eastAsia="Times New Roman" w:hAnsiTheme="majorHAnsi" w:cstheme="majorHAnsi"/>
                  <w:color w:val="auto"/>
                  <w:lang w:eastAsia="en-US"/>
                </w:rPr>
                <w:t>Edinur</w:t>
              </w:r>
              <w:proofErr w:type="spellEnd"/>
              <w:r w:rsidRPr="004437B2">
                <w:rPr>
                  <w:rFonts w:asciiTheme="majorHAnsi" w:eastAsia="Times New Roman" w:hAnsiTheme="majorHAnsi" w:cstheme="majorHAnsi"/>
                  <w:color w:val="auto"/>
                  <w:lang w:eastAsia="en-US"/>
                </w:rPr>
                <w:t>, H. A. (2020). Evaluation of long-term storage effects on buccal cell DNA from untreated cards for STR profiling.</w:t>
              </w:r>
              <w:r w:rsidRPr="004437B2">
                <w:rPr>
                  <w:rFonts w:asciiTheme="majorHAnsi" w:eastAsia="Times New Roman" w:hAnsiTheme="majorHAnsi" w:cstheme="majorHAnsi"/>
                  <w:i/>
                  <w:iCs/>
                  <w:color w:val="auto"/>
                  <w:lang w:eastAsia="en-US"/>
                </w:rPr>
                <w:t xml:space="preserve"> IOP Conference </w:t>
              </w:r>
              <w:proofErr w:type="spellStart"/>
              <w:r w:rsidRPr="004437B2">
                <w:rPr>
                  <w:rFonts w:asciiTheme="majorHAnsi" w:eastAsia="Times New Roman" w:hAnsiTheme="majorHAnsi" w:cstheme="majorHAnsi"/>
                  <w:i/>
                  <w:iCs/>
                  <w:color w:val="auto"/>
                  <w:lang w:eastAsia="en-US"/>
                </w:rPr>
                <w:t>Series.Earth</w:t>
              </w:r>
              <w:proofErr w:type="spellEnd"/>
              <w:r w:rsidRPr="004437B2">
                <w:rPr>
                  <w:rFonts w:asciiTheme="majorHAnsi" w:eastAsia="Times New Roman" w:hAnsiTheme="majorHAnsi" w:cstheme="majorHAnsi"/>
                  <w:i/>
                  <w:iCs/>
                  <w:color w:val="auto"/>
                  <w:lang w:eastAsia="en-US"/>
                </w:rPr>
                <w:t xml:space="preserve"> and Environmental Science; IOP </w:t>
              </w:r>
              <w:proofErr w:type="spellStart"/>
              <w:r w:rsidRPr="004437B2">
                <w:rPr>
                  <w:rFonts w:asciiTheme="majorHAnsi" w:eastAsia="Times New Roman" w:hAnsiTheme="majorHAnsi" w:cstheme="majorHAnsi"/>
                  <w:i/>
                  <w:iCs/>
                  <w:color w:val="auto"/>
                  <w:lang w:eastAsia="en-US"/>
                </w:rPr>
                <w:t>Conf.Ser</w:t>
              </w:r>
              <w:proofErr w:type="spellEnd"/>
              <w:r w:rsidRPr="004437B2">
                <w:rPr>
                  <w:rFonts w:asciiTheme="majorHAnsi" w:eastAsia="Times New Roman" w:hAnsiTheme="majorHAnsi" w:cstheme="majorHAnsi"/>
                  <w:i/>
                  <w:iCs/>
                  <w:color w:val="auto"/>
                  <w:lang w:eastAsia="en-US"/>
                </w:rPr>
                <w:t xml:space="preserve">.: Earth </w:t>
              </w:r>
              <w:proofErr w:type="spellStart"/>
              <w:r w:rsidRPr="004437B2">
                <w:rPr>
                  <w:rFonts w:asciiTheme="majorHAnsi" w:eastAsia="Times New Roman" w:hAnsiTheme="majorHAnsi" w:cstheme="majorHAnsi"/>
                  <w:i/>
                  <w:iCs/>
                  <w:color w:val="auto"/>
                  <w:lang w:eastAsia="en-US"/>
                </w:rPr>
                <w:t>Environ.Sci</w:t>
              </w:r>
              <w:proofErr w:type="spellEnd"/>
              <w:r w:rsidRPr="004437B2">
                <w:rPr>
                  <w:rFonts w:asciiTheme="majorHAnsi" w:eastAsia="Times New Roman" w:hAnsiTheme="majorHAnsi" w:cstheme="majorHAnsi"/>
                  <w:i/>
                  <w:iCs/>
                  <w:color w:val="auto"/>
                  <w:lang w:eastAsia="en-US"/>
                </w:rPr>
                <w:t>, 596</w:t>
              </w:r>
              <w:r w:rsidRPr="004437B2">
                <w:rPr>
                  <w:rFonts w:asciiTheme="majorHAnsi" w:eastAsia="Times New Roman" w:hAnsiTheme="majorHAnsi" w:cstheme="majorHAnsi"/>
                  <w:color w:val="auto"/>
                  <w:lang w:eastAsia="en-US"/>
                </w:rPr>
                <w:t xml:space="preserve">(1), 12009. </w:t>
              </w:r>
              <w:hyperlink r:id="rId19" w:tgtFrame="_blank" w:history="1">
                <w:r w:rsidRPr="004437B2">
                  <w:rPr>
                    <w:rFonts w:asciiTheme="majorHAnsi" w:eastAsia="Times New Roman" w:hAnsiTheme="majorHAnsi" w:cstheme="majorHAnsi"/>
                    <w:color w:val="auto"/>
                    <w:lang w:eastAsia="en-US"/>
                  </w:rPr>
                  <w:t>https://doi.org/10.1088/1755-1315/596/1/012009</w:t>
                </w:r>
              </w:hyperlink>
            </w:p>
            <w:p w14:paraId="55CCCBF5"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Ham, S., Kim, S., </w:t>
              </w:r>
              <w:proofErr w:type="spellStart"/>
              <w:r w:rsidRPr="004437B2">
                <w:rPr>
                  <w:rFonts w:asciiTheme="majorHAnsi" w:eastAsia="Times New Roman" w:hAnsiTheme="majorHAnsi" w:cstheme="majorHAnsi"/>
                  <w:color w:val="auto"/>
                  <w:lang w:eastAsia="en-US"/>
                </w:rPr>
                <w:t>Seo</w:t>
              </w:r>
              <w:proofErr w:type="spellEnd"/>
              <w:r w:rsidRPr="004437B2">
                <w:rPr>
                  <w:rFonts w:asciiTheme="majorHAnsi" w:eastAsia="Times New Roman" w:hAnsiTheme="majorHAnsi" w:cstheme="majorHAnsi"/>
                  <w:color w:val="auto"/>
                  <w:lang w:eastAsia="en-US"/>
                </w:rPr>
                <w:t>, B. Y., Woo, K., Lee, S., &amp; Choi, C. Y. (2016). Differential pre-amplification of STR loci for fragmented forensic DNA profiling.</w:t>
              </w:r>
              <w:r w:rsidRPr="004437B2">
                <w:rPr>
                  <w:rFonts w:asciiTheme="majorHAnsi" w:eastAsia="Times New Roman" w:hAnsiTheme="majorHAnsi" w:cstheme="majorHAnsi"/>
                  <w:i/>
                  <w:iCs/>
                  <w:color w:val="auto"/>
                  <w:lang w:eastAsia="en-US"/>
                </w:rPr>
                <w:t xml:space="preserve"> Electrophoresis; Electrophoresis, 37</w:t>
              </w:r>
              <w:r w:rsidRPr="004437B2">
                <w:rPr>
                  <w:rFonts w:asciiTheme="majorHAnsi" w:eastAsia="Times New Roman" w:hAnsiTheme="majorHAnsi" w:cstheme="majorHAnsi"/>
                  <w:color w:val="auto"/>
                  <w:lang w:eastAsia="en-US"/>
                </w:rPr>
                <w:t xml:space="preserve">(22), 3002-3009. </w:t>
              </w:r>
              <w:hyperlink r:id="rId20" w:tgtFrame="_blank" w:history="1">
                <w:r w:rsidRPr="004437B2">
                  <w:rPr>
                    <w:rFonts w:asciiTheme="majorHAnsi" w:eastAsia="Times New Roman" w:hAnsiTheme="majorHAnsi" w:cstheme="majorHAnsi"/>
                    <w:color w:val="auto"/>
                    <w:lang w:eastAsia="en-US"/>
                  </w:rPr>
                  <w:t>https://doi.org/10.1002/elps.201500478</w:t>
                </w:r>
              </w:hyperlink>
            </w:p>
            <w:p w14:paraId="2CB9675F"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Heathfield, L. J., </w:t>
              </w:r>
              <w:proofErr w:type="spellStart"/>
              <w:r w:rsidRPr="004437B2">
                <w:rPr>
                  <w:rFonts w:asciiTheme="majorHAnsi" w:eastAsia="Times New Roman" w:hAnsiTheme="majorHAnsi" w:cstheme="majorHAnsi"/>
                  <w:color w:val="auto"/>
                  <w:lang w:eastAsia="en-US"/>
                </w:rPr>
                <w:t>Haikney</w:t>
              </w:r>
              <w:proofErr w:type="spellEnd"/>
              <w:r w:rsidRPr="004437B2">
                <w:rPr>
                  <w:rFonts w:asciiTheme="majorHAnsi" w:eastAsia="Times New Roman" w:hAnsiTheme="majorHAnsi" w:cstheme="majorHAnsi"/>
                  <w:color w:val="auto"/>
                  <w:lang w:eastAsia="en-US"/>
                </w:rPr>
                <w:t xml:space="preserve">, T. E., Mole, C. G., </w:t>
              </w:r>
              <w:proofErr w:type="spellStart"/>
              <w:r w:rsidRPr="004437B2">
                <w:rPr>
                  <w:rFonts w:asciiTheme="majorHAnsi" w:eastAsia="Times New Roman" w:hAnsiTheme="majorHAnsi" w:cstheme="majorHAnsi"/>
                  <w:color w:val="auto"/>
                  <w:lang w:eastAsia="en-US"/>
                </w:rPr>
                <w:t>Finaughty</w:t>
              </w:r>
              <w:proofErr w:type="spellEnd"/>
              <w:r w:rsidRPr="004437B2">
                <w:rPr>
                  <w:rFonts w:asciiTheme="majorHAnsi" w:eastAsia="Times New Roman" w:hAnsiTheme="majorHAnsi" w:cstheme="majorHAnsi"/>
                  <w:color w:val="auto"/>
                  <w:lang w:eastAsia="en-US"/>
                </w:rPr>
                <w:t xml:space="preserve">, C., </w:t>
              </w:r>
              <w:proofErr w:type="spellStart"/>
              <w:r w:rsidRPr="004437B2">
                <w:rPr>
                  <w:rFonts w:asciiTheme="majorHAnsi" w:eastAsia="Times New Roman" w:hAnsiTheme="majorHAnsi" w:cstheme="majorHAnsi"/>
                  <w:color w:val="auto"/>
                  <w:lang w:eastAsia="en-US"/>
                </w:rPr>
                <w:t>Zachou</w:t>
              </w:r>
              <w:proofErr w:type="spellEnd"/>
              <w:r w:rsidRPr="004437B2">
                <w:rPr>
                  <w:rFonts w:asciiTheme="majorHAnsi" w:eastAsia="Times New Roman" w:hAnsiTheme="majorHAnsi" w:cstheme="majorHAnsi"/>
                  <w:color w:val="auto"/>
                  <w:lang w:eastAsia="en-US"/>
                </w:rPr>
                <w:t>, A. M., &amp; Gibbon, V. E. (2021). Forensic human identification: Investigation into tooth morphotype and DNA extraction methods from teeth.</w:t>
              </w:r>
              <w:r w:rsidRPr="004437B2">
                <w:rPr>
                  <w:rFonts w:asciiTheme="majorHAnsi" w:eastAsia="Times New Roman" w:hAnsiTheme="majorHAnsi" w:cstheme="majorHAnsi"/>
                  <w:i/>
                  <w:iCs/>
                  <w:color w:val="auto"/>
                  <w:lang w:eastAsia="en-US"/>
                </w:rPr>
                <w:t xml:space="preserve"> Science &amp; Justice; Sci Justice, 61</w:t>
              </w:r>
              <w:r w:rsidRPr="004437B2">
                <w:rPr>
                  <w:rFonts w:asciiTheme="majorHAnsi" w:eastAsia="Times New Roman" w:hAnsiTheme="majorHAnsi" w:cstheme="majorHAnsi"/>
                  <w:color w:val="auto"/>
                  <w:lang w:eastAsia="en-US"/>
                </w:rPr>
                <w:t xml:space="preserve">(4), 339-344. </w:t>
              </w:r>
              <w:hyperlink r:id="rId21" w:tgtFrame="_blank" w:history="1">
                <w:r w:rsidRPr="004437B2">
                  <w:rPr>
                    <w:rFonts w:asciiTheme="majorHAnsi" w:eastAsia="Times New Roman" w:hAnsiTheme="majorHAnsi" w:cstheme="majorHAnsi"/>
                    <w:color w:val="auto"/>
                    <w:lang w:eastAsia="en-US"/>
                  </w:rPr>
                  <w:t>https://doi.org/10.1016/j.scijus.2021.05.005</w:t>
                </w:r>
              </w:hyperlink>
            </w:p>
            <w:p w14:paraId="5FBF7A88"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Helm, K., </w:t>
              </w:r>
              <w:proofErr w:type="spellStart"/>
              <w:r w:rsidRPr="004437B2">
                <w:rPr>
                  <w:rFonts w:asciiTheme="majorHAnsi" w:eastAsia="Times New Roman" w:hAnsiTheme="majorHAnsi" w:cstheme="majorHAnsi"/>
                  <w:color w:val="auto"/>
                  <w:lang w:eastAsia="en-US"/>
                </w:rPr>
                <w:t>Matzenauer</w:t>
              </w:r>
              <w:proofErr w:type="spellEnd"/>
              <w:r w:rsidRPr="004437B2">
                <w:rPr>
                  <w:rFonts w:asciiTheme="majorHAnsi" w:eastAsia="Times New Roman" w:hAnsiTheme="majorHAnsi" w:cstheme="majorHAnsi"/>
                  <w:color w:val="auto"/>
                  <w:lang w:eastAsia="en-US"/>
                </w:rPr>
                <w:t xml:space="preserve">, C., </w:t>
              </w:r>
              <w:proofErr w:type="spellStart"/>
              <w:r w:rsidRPr="004437B2">
                <w:rPr>
                  <w:rFonts w:asciiTheme="majorHAnsi" w:eastAsia="Times New Roman" w:hAnsiTheme="majorHAnsi" w:cstheme="majorHAnsi"/>
                  <w:color w:val="auto"/>
                  <w:lang w:eastAsia="en-US"/>
                </w:rPr>
                <w:t>Neuhuber</w:t>
              </w:r>
              <w:proofErr w:type="spellEnd"/>
              <w:r w:rsidRPr="004437B2">
                <w:rPr>
                  <w:rFonts w:asciiTheme="majorHAnsi" w:eastAsia="Times New Roman" w:hAnsiTheme="majorHAnsi" w:cstheme="majorHAnsi"/>
                  <w:color w:val="auto"/>
                  <w:lang w:eastAsia="en-US"/>
                </w:rPr>
                <w:t xml:space="preserve">, F., </w:t>
              </w:r>
              <w:proofErr w:type="spellStart"/>
              <w:r w:rsidRPr="004437B2">
                <w:rPr>
                  <w:rFonts w:asciiTheme="majorHAnsi" w:eastAsia="Times New Roman" w:hAnsiTheme="majorHAnsi" w:cstheme="majorHAnsi"/>
                  <w:color w:val="auto"/>
                  <w:lang w:eastAsia="en-US"/>
                </w:rPr>
                <w:t>Monticelli</w:t>
              </w:r>
              <w:proofErr w:type="spellEnd"/>
              <w:r w:rsidRPr="004437B2">
                <w:rPr>
                  <w:rFonts w:asciiTheme="majorHAnsi" w:eastAsia="Times New Roman" w:hAnsiTheme="majorHAnsi" w:cstheme="majorHAnsi"/>
                  <w:color w:val="auto"/>
                  <w:lang w:eastAsia="en-US"/>
                </w:rPr>
                <w:t xml:space="preserve">, F., Meyer, H., </w:t>
              </w:r>
              <w:proofErr w:type="spellStart"/>
              <w:r w:rsidRPr="004437B2">
                <w:rPr>
                  <w:rFonts w:asciiTheme="majorHAnsi" w:eastAsia="Times New Roman" w:hAnsiTheme="majorHAnsi" w:cstheme="majorHAnsi"/>
                  <w:color w:val="auto"/>
                  <w:lang w:eastAsia="en-US"/>
                </w:rPr>
                <w:t>Pittner</w:t>
              </w:r>
              <w:proofErr w:type="spellEnd"/>
              <w:r w:rsidRPr="004437B2">
                <w:rPr>
                  <w:rFonts w:asciiTheme="majorHAnsi" w:eastAsia="Times New Roman" w:hAnsiTheme="majorHAnsi" w:cstheme="majorHAnsi"/>
                  <w:color w:val="auto"/>
                  <w:lang w:eastAsia="en-US"/>
                </w:rPr>
                <w:t xml:space="preserve">, S., &amp; </w:t>
              </w:r>
              <w:proofErr w:type="spellStart"/>
              <w:r w:rsidRPr="004437B2">
                <w:rPr>
                  <w:rFonts w:asciiTheme="majorHAnsi" w:eastAsia="Times New Roman" w:hAnsiTheme="majorHAnsi" w:cstheme="majorHAnsi"/>
                  <w:color w:val="auto"/>
                  <w:lang w:eastAsia="en-US"/>
                </w:rPr>
                <w:t>Gotsmy</w:t>
              </w:r>
              <w:proofErr w:type="spellEnd"/>
              <w:r w:rsidRPr="004437B2">
                <w:rPr>
                  <w:rFonts w:asciiTheme="majorHAnsi" w:eastAsia="Times New Roman" w:hAnsiTheme="majorHAnsi" w:cstheme="majorHAnsi"/>
                  <w:color w:val="auto"/>
                  <w:lang w:eastAsia="en-US"/>
                </w:rPr>
                <w:t>, W. (2021). Suitability of specific soft tissue swabs for the forensic identification of highly decomposed bodies.</w:t>
              </w:r>
              <w:r w:rsidRPr="004437B2">
                <w:rPr>
                  <w:rFonts w:asciiTheme="majorHAnsi" w:eastAsia="Times New Roman" w:hAnsiTheme="majorHAnsi" w:cstheme="majorHAnsi"/>
                  <w:i/>
                  <w:iCs/>
                  <w:color w:val="auto"/>
                  <w:lang w:eastAsia="en-US"/>
                </w:rPr>
                <w:t xml:space="preserve"> International Journal of Legal Medicine; Int J Legal Med, 135</w:t>
              </w:r>
              <w:r w:rsidRPr="004437B2">
                <w:rPr>
                  <w:rFonts w:asciiTheme="majorHAnsi" w:eastAsia="Times New Roman" w:hAnsiTheme="majorHAnsi" w:cstheme="majorHAnsi"/>
                  <w:color w:val="auto"/>
                  <w:lang w:eastAsia="en-US"/>
                </w:rPr>
                <w:t xml:space="preserve">(4), 1319-1327. </w:t>
              </w:r>
              <w:hyperlink r:id="rId22" w:tgtFrame="_blank" w:history="1">
                <w:r w:rsidRPr="004437B2">
                  <w:rPr>
                    <w:rFonts w:asciiTheme="majorHAnsi" w:eastAsia="Times New Roman" w:hAnsiTheme="majorHAnsi" w:cstheme="majorHAnsi"/>
                    <w:color w:val="auto"/>
                    <w:lang w:eastAsia="en-US"/>
                  </w:rPr>
                  <w:t>https://doi.org/10.1007/s00414-021-02601-3</w:t>
                </w:r>
              </w:hyperlink>
            </w:p>
            <w:p w14:paraId="4FCC9723" w14:textId="37AC27A5" w:rsidR="00B40752" w:rsidRPr="004437B2" w:rsidRDefault="00586578"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Kaur</w:t>
              </w:r>
              <w:r w:rsidR="00B40752" w:rsidRPr="004437B2">
                <w:rPr>
                  <w:rFonts w:asciiTheme="majorHAnsi" w:eastAsia="Times New Roman" w:hAnsiTheme="majorHAnsi" w:cstheme="majorHAnsi"/>
                  <w:color w:val="auto"/>
                  <w:lang w:eastAsia="en-US"/>
                </w:rPr>
                <w:t xml:space="preserve">, S., Saini, V., &amp; Dalal, R. (2020). UV-visible spectroscopic effect on </w:t>
              </w:r>
              <w:proofErr w:type="spellStart"/>
              <w:r w:rsidR="00B40752" w:rsidRPr="004437B2">
                <w:rPr>
                  <w:rFonts w:asciiTheme="majorHAnsi" w:eastAsia="Times New Roman" w:hAnsiTheme="majorHAnsi" w:cstheme="majorHAnsi"/>
                  <w:color w:val="auto"/>
                  <w:lang w:eastAsia="en-US"/>
                </w:rPr>
                <w:t>haemoglobin</w:t>
              </w:r>
              <w:proofErr w:type="spellEnd"/>
              <w:r w:rsidR="00B40752" w:rsidRPr="004437B2">
                <w:rPr>
                  <w:rFonts w:asciiTheme="majorHAnsi" w:eastAsia="Times New Roman" w:hAnsiTheme="majorHAnsi" w:cstheme="majorHAnsi"/>
                  <w:color w:val="auto"/>
                  <w:lang w:eastAsia="en-US"/>
                </w:rPr>
                <w:t xml:space="preserve"> &amp; DNA degradation: A forensic approach.</w:t>
              </w:r>
              <w:r w:rsidR="00B40752" w:rsidRPr="004437B2">
                <w:rPr>
                  <w:rFonts w:asciiTheme="majorHAnsi" w:eastAsia="Times New Roman" w:hAnsiTheme="majorHAnsi" w:cstheme="majorHAnsi"/>
                  <w:i/>
                  <w:iCs/>
                  <w:color w:val="auto"/>
                  <w:lang w:eastAsia="en-US"/>
                </w:rPr>
                <w:t xml:space="preserve"> Forensic Science International; Forensic Sci Int, 307</w:t>
              </w:r>
              <w:r w:rsidR="00B40752" w:rsidRPr="004437B2">
                <w:rPr>
                  <w:rFonts w:asciiTheme="majorHAnsi" w:eastAsia="Times New Roman" w:hAnsiTheme="majorHAnsi" w:cstheme="majorHAnsi"/>
                  <w:color w:val="auto"/>
                  <w:lang w:eastAsia="en-US"/>
                </w:rPr>
                <w:t xml:space="preserve">, 110078. </w:t>
              </w:r>
              <w:hyperlink r:id="rId23" w:tgtFrame="_blank" w:history="1">
                <w:r w:rsidR="00B40752" w:rsidRPr="004437B2">
                  <w:rPr>
                    <w:rFonts w:asciiTheme="majorHAnsi" w:eastAsia="Times New Roman" w:hAnsiTheme="majorHAnsi" w:cstheme="majorHAnsi"/>
                    <w:color w:val="auto"/>
                    <w:lang w:eastAsia="en-US"/>
                  </w:rPr>
                  <w:t>https://doi.org/10.1016/j.forsciint.2019.110078</w:t>
                </w:r>
              </w:hyperlink>
            </w:p>
            <w:p w14:paraId="76CEEA7C"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Kieser, R. E., </w:t>
              </w:r>
              <w:proofErr w:type="spellStart"/>
              <w:r w:rsidRPr="004437B2">
                <w:rPr>
                  <w:rFonts w:asciiTheme="majorHAnsi" w:eastAsia="Times New Roman" w:hAnsiTheme="majorHAnsi" w:cstheme="majorHAnsi"/>
                  <w:color w:val="auto"/>
                  <w:lang w:eastAsia="en-US"/>
                </w:rPr>
                <w:t>Buś</w:t>
              </w:r>
              <w:proofErr w:type="spellEnd"/>
              <w:r w:rsidRPr="004437B2">
                <w:rPr>
                  <w:rFonts w:asciiTheme="majorHAnsi" w:eastAsia="Times New Roman" w:hAnsiTheme="majorHAnsi" w:cstheme="majorHAnsi"/>
                  <w:color w:val="auto"/>
                  <w:lang w:eastAsia="en-US"/>
                </w:rPr>
                <w:t xml:space="preserve">, M. M., King, J. L., van der Vliet, W., </w:t>
              </w:r>
              <w:proofErr w:type="spellStart"/>
              <w:r w:rsidRPr="004437B2">
                <w:rPr>
                  <w:rFonts w:asciiTheme="majorHAnsi" w:eastAsia="Times New Roman" w:hAnsiTheme="majorHAnsi" w:cstheme="majorHAnsi"/>
                  <w:color w:val="auto"/>
                  <w:lang w:eastAsia="en-US"/>
                </w:rPr>
                <w:t>Theelen</w:t>
              </w:r>
              <w:proofErr w:type="spellEnd"/>
              <w:r w:rsidRPr="004437B2">
                <w:rPr>
                  <w:rFonts w:asciiTheme="majorHAnsi" w:eastAsia="Times New Roman" w:hAnsiTheme="majorHAnsi" w:cstheme="majorHAnsi"/>
                  <w:color w:val="auto"/>
                  <w:lang w:eastAsia="en-US"/>
                </w:rPr>
                <w:t xml:space="preserve">, J., &amp; </w:t>
              </w:r>
              <w:proofErr w:type="spellStart"/>
              <w:r w:rsidRPr="004437B2">
                <w:rPr>
                  <w:rFonts w:asciiTheme="majorHAnsi" w:eastAsia="Times New Roman" w:hAnsiTheme="majorHAnsi" w:cstheme="majorHAnsi"/>
                  <w:color w:val="auto"/>
                  <w:lang w:eastAsia="en-US"/>
                </w:rPr>
                <w:t>Budowle</w:t>
              </w:r>
              <w:proofErr w:type="spellEnd"/>
              <w:r w:rsidRPr="004437B2">
                <w:rPr>
                  <w:rFonts w:asciiTheme="majorHAnsi" w:eastAsia="Times New Roman" w:hAnsiTheme="majorHAnsi" w:cstheme="majorHAnsi"/>
                  <w:color w:val="auto"/>
                  <w:lang w:eastAsia="en-US"/>
                </w:rPr>
                <w:t>, B. (2020). Reverse complement PCR: A novel one-step PCR system for typing highly degraded DNA for human identification.</w:t>
              </w:r>
              <w:r w:rsidRPr="004437B2">
                <w:rPr>
                  <w:rFonts w:asciiTheme="majorHAnsi" w:eastAsia="Times New Roman" w:hAnsiTheme="majorHAnsi" w:cstheme="majorHAnsi"/>
                  <w:i/>
                  <w:iCs/>
                  <w:color w:val="auto"/>
                  <w:lang w:eastAsia="en-US"/>
                </w:rPr>
                <w:t xml:space="preserve"> Forensic Science </w:t>
              </w:r>
              <w:proofErr w:type="gramStart"/>
              <w:r w:rsidRPr="004437B2">
                <w:rPr>
                  <w:rFonts w:asciiTheme="majorHAnsi" w:eastAsia="Times New Roman" w:hAnsiTheme="majorHAnsi" w:cstheme="majorHAnsi"/>
                  <w:i/>
                  <w:iCs/>
                  <w:color w:val="auto"/>
                  <w:lang w:eastAsia="en-US"/>
                </w:rPr>
                <w:t>International :</w:t>
              </w:r>
              <w:proofErr w:type="gramEnd"/>
              <w:r w:rsidRPr="004437B2">
                <w:rPr>
                  <w:rFonts w:asciiTheme="majorHAnsi" w:eastAsia="Times New Roman" w:hAnsiTheme="majorHAnsi" w:cstheme="majorHAnsi"/>
                  <w:i/>
                  <w:iCs/>
                  <w:color w:val="auto"/>
                  <w:lang w:eastAsia="en-US"/>
                </w:rPr>
                <w:t xml:space="preserve"> Genetics; Forensic Sci Int Genet, 44</w:t>
              </w:r>
              <w:r w:rsidRPr="004437B2">
                <w:rPr>
                  <w:rFonts w:asciiTheme="majorHAnsi" w:eastAsia="Times New Roman" w:hAnsiTheme="majorHAnsi" w:cstheme="majorHAnsi"/>
                  <w:color w:val="auto"/>
                  <w:lang w:eastAsia="en-US"/>
                </w:rPr>
                <w:t xml:space="preserve">, 102201. </w:t>
              </w:r>
              <w:hyperlink r:id="rId24" w:tgtFrame="_blank" w:history="1">
                <w:r w:rsidRPr="004437B2">
                  <w:rPr>
                    <w:rFonts w:asciiTheme="majorHAnsi" w:eastAsia="Times New Roman" w:hAnsiTheme="majorHAnsi" w:cstheme="majorHAnsi"/>
                    <w:color w:val="auto"/>
                    <w:lang w:eastAsia="en-US"/>
                  </w:rPr>
                  <w:t>https://doi.org/10.1016/j.fsigen.2019.102201</w:t>
                </w:r>
              </w:hyperlink>
            </w:p>
            <w:p w14:paraId="7B068FE7"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Kim, S. H., Lee, J. Y., &amp; Kim, J. J. (2019). Investigation on STR profiling of maternal DNA from a degraded placenta with an abandoned newborn male baby.</w:t>
              </w:r>
              <w:r w:rsidRPr="004437B2">
                <w:rPr>
                  <w:rFonts w:asciiTheme="majorHAnsi" w:eastAsia="Times New Roman" w:hAnsiTheme="majorHAnsi" w:cstheme="majorHAnsi"/>
                  <w:i/>
                  <w:iCs/>
                  <w:color w:val="auto"/>
                  <w:lang w:eastAsia="en-US"/>
                </w:rPr>
                <w:t xml:space="preserve"> Legal Medicine (Tokyo, Japan); Leg Med (Tokyo), 37</w:t>
              </w:r>
              <w:r w:rsidRPr="004437B2">
                <w:rPr>
                  <w:rFonts w:asciiTheme="majorHAnsi" w:eastAsia="Times New Roman" w:hAnsiTheme="majorHAnsi" w:cstheme="majorHAnsi"/>
                  <w:color w:val="auto"/>
                  <w:lang w:eastAsia="en-US"/>
                </w:rPr>
                <w:t xml:space="preserve">, 37-40. </w:t>
              </w:r>
              <w:hyperlink r:id="rId25" w:tgtFrame="_blank" w:history="1">
                <w:r w:rsidRPr="004437B2">
                  <w:rPr>
                    <w:rFonts w:asciiTheme="majorHAnsi" w:eastAsia="Times New Roman" w:hAnsiTheme="majorHAnsi" w:cstheme="majorHAnsi"/>
                    <w:color w:val="auto"/>
                    <w:lang w:eastAsia="en-US"/>
                  </w:rPr>
                  <w:t>https://doi.org/10.1016/j.legalmed.2019.01.001</w:t>
                </w:r>
              </w:hyperlink>
            </w:p>
            <w:p w14:paraId="45CB90AC"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Kobilinsky, L. F., </w:t>
              </w:r>
              <w:proofErr w:type="spellStart"/>
              <w:r w:rsidRPr="004437B2">
                <w:rPr>
                  <w:rFonts w:asciiTheme="majorHAnsi" w:eastAsia="Times New Roman" w:hAnsiTheme="majorHAnsi" w:cstheme="majorHAnsi"/>
                  <w:color w:val="auto"/>
                  <w:lang w:eastAsia="en-US"/>
                </w:rPr>
                <w:t>Liotti</w:t>
              </w:r>
              <w:proofErr w:type="spellEnd"/>
              <w:r w:rsidRPr="004437B2">
                <w:rPr>
                  <w:rFonts w:asciiTheme="majorHAnsi" w:eastAsia="Times New Roman" w:hAnsiTheme="majorHAnsi" w:cstheme="majorHAnsi"/>
                  <w:color w:val="auto"/>
                  <w:lang w:eastAsia="en-US"/>
                </w:rPr>
                <w:t xml:space="preserve">, T. F., &amp; </w:t>
              </w:r>
              <w:proofErr w:type="spellStart"/>
              <w:r w:rsidRPr="004437B2">
                <w:rPr>
                  <w:rFonts w:asciiTheme="majorHAnsi" w:eastAsia="Times New Roman" w:hAnsiTheme="majorHAnsi" w:cstheme="majorHAnsi"/>
                  <w:color w:val="auto"/>
                  <w:lang w:eastAsia="en-US"/>
                </w:rPr>
                <w:t>Oeser</w:t>
              </w:r>
              <w:proofErr w:type="spellEnd"/>
              <w:r w:rsidRPr="004437B2">
                <w:rPr>
                  <w:rFonts w:asciiTheme="majorHAnsi" w:eastAsia="Times New Roman" w:hAnsiTheme="majorHAnsi" w:cstheme="majorHAnsi"/>
                  <w:color w:val="auto"/>
                  <w:lang w:eastAsia="en-US"/>
                </w:rPr>
                <w:t xml:space="preserve">-Sweat, J. (2005). </w:t>
              </w:r>
              <w:proofErr w:type="gramStart"/>
              <w:r w:rsidRPr="004437B2">
                <w:rPr>
                  <w:rFonts w:asciiTheme="majorHAnsi" w:eastAsia="Times New Roman" w:hAnsiTheme="majorHAnsi" w:cstheme="majorHAnsi"/>
                  <w:i/>
                  <w:iCs/>
                  <w:color w:val="auto"/>
                  <w:lang w:eastAsia="en-US"/>
                </w:rPr>
                <w:t>DNA :</w:t>
              </w:r>
              <w:proofErr w:type="gramEnd"/>
              <w:r w:rsidRPr="004437B2">
                <w:rPr>
                  <w:rFonts w:asciiTheme="majorHAnsi" w:eastAsia="Times New Roman" w:hAnsiTheme="majorHAnsi" w:cstheme="majorHAnsi"/>
                  <w:i/>
                  <w:iCs/>
                  <w:color w:val="auto"/>
                  <w:lang w:eastAsia="en-US"/>
                </w:rPr>
                <w:t xml:space="preserve"> Forensic and legal applications</w:t>
              </w:r>
              <w:r w:rsidRPr="004437B2">
                <w:rPr>
                  <w:rFonts w:asciiTheme="majorHAnsi" w:eastAsia="Times New Roman" w:hAnsiTheme="majorHAnsi" w:cstheme="majorHAnsi"/>
                  <w:color w:val="auto"/>
                  <w:lang w:eastAsia="en-US"/>
                </w:rPr>
                <w:t>. Wiley-</w:t>
              </w:r>
              <w:proofErr w:type="spellStart"/>
              <w:r w:rsidRPr="004437B2">
                <w:rPr>
                  <w:rFonts w:asciiTheme="majorHAnsi" w:eastAsia="Times New Roman" w:hAnsiTheme="majorHAnsi" w:cstheme="majorHAnsi"/>
                  <w:color w:val="auto"/>
                  <w:lang w:eastAsia="en-US"/>
                </w:rPr>
                <w:t>Interscience</w:t>
              </w:r>
              <w:proofErr w:type="spellEnd"/>
              <w:r w:rsidRPr="004437B2">
                <w:rPr>
                  <w:rFonts w:asciiTheme="majorHAnsi" w:eastAsia="Times New Roman" w:hAnsiTheme="majorHAnsi" w:cstheme="majorHAnsi"/>
                  <w:color w:val="auto"/>
                  <w:lang w:eastAsia="en-US"/>
                </w:rPr>
                <w:t xml:space="preserve">. </w:t>
              </w:r>
            </w:p>
            <w:p w14:paraId="2D79E4C9" w14:textId="7EF5FF18"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Konarzewska, M., </w:t>
              </w:r>
              <w:proofErr w:type="spellStart"/>
              <w:r w:rsidRPr="004437B2">
                <w:rPr>
                  <w:rFonts w:asciiTheme="majorHAnsi" w:eastAsia="Times New Roman" w:hAnsiTheme="majorHAnsi" w:cstheme="majorHAnsi"/>
                  <w:color w:val="auto"/>
                  <w:lang w:eastAsia="en-US"/>
                </w:rPr>
                <w:t>Jagielska</w:t>
              </w:r>
              <w:proofErr w:type="spellEnd"/>
              <w:r w:rsidRPr="004437B2">
                <w:rPr>
                  <w:rFonts w:asciiTheme="majorHAnsi" w:eastAsia="Times New Roman" w:hAnsiTheme="majorHAnsi" w:cstheme="majorHAnsi"/>
                  <w:color w:val="auto"/>
                  <w:lang w:eastAsia="en-US"/>
                </w:rPr>
                <w:t xml:space="preserve">, Z., </w:t>
              </w:r>
              <w:proofErr w:type="spellStart"/>
              <w:r w:rsidRPr="004437B2">
                <w:rPr>
                  <w:rFonts w:asciiTheme="majorHAnsi" w:eastAsia="Times New Roman" w:hAnsiTheme="majorHAnsi" w:cstheme="majorHAnsi"/>
                  <w:color w:val="auto"/>
                  <w:lang w:eastAsia="en-US"/>
                </w:rPr>
                <w:t>Malewski</w:t>
              </w:r>
              <w:proofErr w:type="spellEnd"/>
              <w:r w:rsidRPr="004437B2">
                <w:rPr>
                  <w:rFonts w:asciiTheme="majorHAnsi" w:eastAsia="Times New Roman" w:hAnsiTheme="majorHAnsi" w:cstheme="majorHAnsi"/>
                  <w:color w:val="auto"/>
                  <w:lang w:eastAsia="en-US"/>
                </w:rPr>
                <w:t xml:space="preserve">, T., </w:t>
              </w:r>
              <w:proofErr w:type="spellStart"/>
              <w:r w:rsidRPr="004437B2">
                <w:rPr>
                  <w:rFonts w:asciiTheme="majorHAnsi" w:eastAsia="Times New Roman" w:hAnsiTheme="majorHAnsi" w:cstheme="majorHAnsi"/>
                  <w:color w:val="auto"/>
                  <w:lang w:eastAsia="en-US"/>
                </w:rPr>
                <w:t>Sołtyszewski</w:t>
              </w:r>
              <w:proofErr w:type="spellEnd"/>
              <w:r w:rsidRPr="004437B2">
                <w:rPr>
                  <w:rFonts w:asciiTheme="majorHAnsi" w:eastAsia="Times New Roman" w:hAnsiTheme="majorHAnsi" w:cstheme="majorHAnsi"/>
                  <w:color w:val="auto"/>
                  <w:lang w:eastAsia="en-US"/>
                </w:rPr>
                <w:t xml:space="preserve">, I., &amp; </w:t>
              </w:r>
              <w:proofErr w:type="spellStart"/>
              <w:r w:rsidRPr="004437B2">
                <w:rPr>
                  <w:rFonts w:asciiTheme="majorHAnsi" w:eastAsia="Times New Roman" w:hAnsiTheme="majorHAnsi" w:cstheme="majorHAnsi"/>
                  <w:color w:val="auto"/>
                  <w:lang w:eastAsia="en-US"/>
                </w:rPr>
                <w:t>Pepiński</w:t>
              </w:r>
              <w:proofErr w:type="spellEnd"/>
              <w:r w:rsidRPr="004437B2">
                <w:rPr>
                  <w:rFonts w:asciiTheme="majorHAnsi" w:eastAsia="Times New Roman" w:hAnsiTheme="majorHAnsi" w:cstheme="majorHAnsi"/>
                  <w:color w:val="auto"/>
                  <w:lang w:eastAsia="en-US"/>
                </w:rPr>
                <w:t>, W. (2019). Formalin fixed histological specimens in DNA profiling of cadavers.</w:t>
              </w:r>
              <w:r w:rsidRPr="004437B2">
                <w:rPr>
                  <w:rFonts w:asciiTheme="majorHAnsi" w:eastAsia="Times New Roman" w:hAnsiTheme="majorHAnsi" w:cstheme="majorHAnsi"/>
                  <w:i/>
                  <w:iCs/>
                  <w:color w:val="auto"/>
                  <w:lang w:eastAsia="en-US"/>
                </w:rPr>
                <w:t xml:space="preserve"> Forensic Science International.</w:t>
              </w:r>
              <w:r w:rsidR="009E420F">
                <w:rPr>
                  <w:rFonts w:asciiTheme="majorHAnsi" w:eastAsia="Times New Roman" w:hAnsiTheme="majorHAnsi" w:cstheme="majorHAnsi"/>
                  <w:i/>
                  <w:iCs/>
                  <w:color w:val="auto"/>
                  <w:lang w:eastAsia="en-US"/>
                </w:rPr>
                <w:t xml:space="preserve"> </w:t>
              </w:r>
              <w:r w:rsidRPr="004437B2">
                <w:rPr>
                  <w:rFonts w:asciiTheme="majorHAnsi" w:eastAsia="Times New Roman" w:hAnsiTheme="majorHAnsi" w:cstheme="majorHAnsi"/>
                  <w:i/>
                  <w:iCs/>
                  <w:color w:val="auto"/>
                  <w:lang w:eastAsia="en-US"/>
                </w:rPr>
                <w:t>Genetics Supplement Series, 7</w:t>
              </w:r>
              <w:r w:rsidRPr="004437B2">
                <w:rPr>
                  <w:rFonts w:asciiTheme="majorHAnsi" w:eastAsia="Times New Roman" w:hAnsiTheme="majorHAnsi" w:cstheme="majorHAnsi"/>
                  <w:color w:val="auto"/>
                  <w:lang w:eastAsia="en-US"/>
                </w:rPr>
                <w:t xml:space="preserve">(1), 325-326. </w:t>
              </w:r>
              <w:hyperlink r:id="rId26" w:tgtFrame="_blank" w:history="1">
                <w:r w:rsidRPr="004437B2">
                  <w:rPr>
                    <w:rFonts w:asciiTheme="majorHAnsi" w:eastAsia="Times New Roman" w:hAnsiTheme="majorHAnsi" w:cstheme="majorHAnsi"/>
                    <w:color w:val="auto"/>
                    <w:lang w:eastAsia="en-US"/>
                  </w:rPr>
                  <w:t>https://doi.org/10.1016/j.fsigss.2019.09.124</w:t>
                </w:r>
              </w:hyperlink>
            </w:p>
            <w:p w14:paraId="384AC5BE"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Kulstein, G., &amp; Wiegand, P. (2018). Comprehensive examination of conventional and innovative body fluid identification approaches and DNA profiling of laundered blood- and saliva-stained pieces of cloths.</w:t>
              </w:r>
              <w:r w:rsidRPr="004437B2">
                <w:rPr>
                  <w:rFonts w:asciiTheme="majorHAnsi" w:eastAsia="Times New Roman" w:hAnsiTheme="majorHAnsi" w:cstheme="majorHAnsi"/>
                  <w:i/>
                  <w:iCs/>
                  <w:color w:val="auto"/>
                  <w:lang w:eastAsia="en-US"/>
                </w:rPr>
                <w:t xml:space="preserve"> International Journal of Legal Medicine, 132</w:t>
              </w:r>
              <w:r w:rsidRPr="004437B2">
                <w:rPr>
                  <w:rFonts w:asciiTheme="majorHAnsi" w:eastAsia="Times New Roman" w:hAnsiTheme="majorHAnsi" w:cstheme="majorHAnsi"/>
                  <w:color w:val="auto"/>
                  <w:lang w:eastAsia="en-US"/>
                </w:rPr>
                <w:t xml:space="preserve">(1), 67-81. </w:t>
              </w:r>
              <w:hyperlink r:id="rId27" w:tgtFrame="_blank" w:history="1">
                <w:r w:rsidRPr="004437B2">
                  <w:rPr>
                    <w:rFonts w:asciiTheme="majorHAnsi" w:eastAsia="Times New Roman" w:hAnsiTheme="majorHAnsi" w:cstheme="majorHAnsi"/>
                    <w:color w:val="auto"/>
                    <w:lang w:eastAsia="en-US"/>
                  </w:rPr>
                  <w:t>https://doi.org/10.1007/s00414-017-1691-6</w:t>
                </w:r>
              </w:hyperlink>
            </w:p>
            <w:p w14:paraId="2790D1E2"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Lacerenza, D., </w:t>
              </w:r>
              <w:proofErr w:type="spellStart"/>
              <w:r w:rsidRPr="004437B2">
                <w:rPr>
                  <w:rFonts w:asciiTheme="majorHAnsi" w:eastAsia="Times New Roman" w:hAnsiTheme="majorHAnsi" w:cstheme="majorHAnsi"/>
                  <w:color w:val="auto"/>
                  <w:lang w:eastAsia="en-US"/>
                </w:rPr>
                <w:t>Caudullo</w:t>
              </w:r>
              <w:proofErr w:type="spellEnd"/>
              <w:r w:rsidRPr="004437B2">
                <w:rPr>
                  <w:rFonts w:asciiTheme="majorHAnsi" w:eastAsia="Times New Roman" w:hAnsiTheme="majorHAnsi" w:cstheme="majorHAnsi"/>
                  <w:color w:val="auto"/>
                  <w:lang w:eastAsia="en-US"/>
                </w:rPr>
                <w:t xml:space="preserve">, G., </w:t>
              </w:r>
              <w:proofErr w:type="spellStart"/>
              <w:r w:rsidRPr="004437B2">
                <w:rPr>
                  <w:rFonts w:asciiTheme="majorHAnsi" w:eastAsia="Times New Roman" w:hAnsiTheme="majorHAnsi" w:cstheme="majorHAnsi"/>
                  <w:color w:val="auto"/>
                  <w:lang w:eastAsia="en-US"/>
                </w:rPr>
                <w:t>Chierto</w:t>
              </w:r>
              <w:proofErr w:type="spellEnd"/>
              <w:r w:rsidRPr="004437B2">
                <w:rPr>
                  <w:rFonts w:asciiTheme="majorHAnsi" w:eastAsia="Times New Roman" w:hAnsiTheme="majorHAnsi" w:cstheme="majorHAnsi"/>
                  <w:color w:val="auto"/>
                  <w:lang w:eastAsia="en-US"/>
                </w:rPr>
                <w:t xml:space="preserve">, E., </w:t>
              </w:r>
              <w:proofErr w:type="spellStart"/>
              <w:r w:rsidRPr="004437B2">
                <w:rPr>
                  <w:rFonts w:asciiTheme="majorHAnsi" w:eastAsia="Times New Roman" w:hAnsiTheme="majorHAnsi" w:cstheme="majorHAnsi"/>
                  <w:color w:val="auto"/>
                  <w:lang w:eastAsia="en-US"/>
                </w:rPr>
                <w:t>Aneli</w:t>
              </w:r>
              <w:proofErr w:type="spellEnd"/>
              <w:r w:rsidRPr="004437B2">
                <w:rPr>
                  <w:rFonts w:asciiTheme="majorHAnsi" w:eastAsia="Times New Roman" w:hAnsiTheme="majorHAnsi" w:cstheme="majorHAnsi"/>
                  <w:color w:val="auto"/>
                  <w:lang w:eastAsia="en-US"/>
                </w:rPr>
                <w:t xml:space="preserve">, S., Di Vella, G., </w:t>
              </w:r>
              <w:proofErr w:type="spellStart"/>
              <w:r w:rsidRPr="004437B2">
                <w:rPr>
                  <w:rFonts w:asciiTheme="majorHAnsi" w:eastAsia="Times New Roman" w:hAnsiTheme="majorHAnsi" w:cstheme="majorHAnsi"/>
                  <w:color w:val="auto"/>
                  <w:lang w:eastAsia="en-US"/>
                </w:rPr>
                <w:t>Barberis</w:t>
              </w:r>
              <w:proofErr w:type="spellEnd"/>
              <w:r w:rsidRPr="004437B2">
                <w:rPr>
                  <w:rFonts w:asciiTheme="majorHAnsi" w:eastAsia="Times New Roman" w:hAnsiTheme="majorHAnsi" w:cstheme="majorHAnsi"/>
                  <w:color w:val="auto"/>
                  <w:lang w:eastAsia="en-US"/>
                </w:rPr>
                <w:t xml:space="preserve">, M., </w:t>
              </w:r>
              <w:proofErr w:type="spellStart"/>
              <w:r w:rsidRPr="004437B2">
                <w:rPr>
                  <w:rFonts w:asciiTheme="majorHAnsi" w:eastAsia="Times New Roman" w:hAnsiTheme="majorHAnsi" w:cstheme="majorHAnsi"/>
                  <w:color w:val="auto"/>
                  <w:lang w:eastAsia="en-US"/>
                </w:rPr>
                <w:t>Voyron</w:t>
              </w:r>
              <w:proofErr w:type="spellEnd"/>
              <w:r w:rsidRPr="004437B2">
                <w:rPr>
                  <w:rFonts w:asciiTheme="majorHAnsi" w:eastAsia="Times New Roman" w:hAnsiTheme="majorHAnsi" w:cstheme="majorHAnsi"/>
                  <w:color w:val="auto"/>
                  <w:lang w:eastAsia="en-US"/>
                </w:rPr>
                <w:t xml:space="preserve">, S., </w:t>
              </w:r>
              <w:proofErr w:type="spellStart"/>
              <w:r w:rsidRPr="004437B2">
                <w:rPr>
                  <w:rFonts w:asciiTheme="majorHAnsi" w:eastAsia="Times New Roman" w:hAnsiTheme="majorHAnsi" w:cstheme="majorHAnsi"/>
                  <w:color w:val="auto"/>
                  <w:lang w:eastAsia="en-US"/>
                </w:rPr>
                <w:t>Berchialla</w:t>
              </w:r>
              <w:proofErr w:type="spellEnd"/>
              <w:r w:rsidRPr="004437B2">
                <w:rPr>
                  <w:rFonts w:asciiTheme="majorHAnsi" w:eastAsia="Times New Roman" w:hAnsiTheme="majorHAnsi" w:cstheme="majorHAnsi"/>
                  <w:color w:val="auto"/>
                  <w:lang w:eastAsia="en-US"/>
                </w:rPr>
                <w:t xml:space="preserve">, P., &amp; </w:t>
              </w:r>
              <w:proofErr w:type="spellStart"/>
              <w:r w:rsidRPr="004437B2">
                <w:rPr>
                  <w:rFonts w:asciiTheme="majorHAnsi" w:eastAsia="Times New Roman" w:hAnsiTheme="majorHAnsi" w:cstheme="majorHAnsi"/>
                  <w:color w:val="auto"/>
                  <w:lang w:eastAsia="en-US"/>
                </w:rPr>
                <w:t>Robino</w:t>
              </w:r>
              <w:proofErr w:type="spellEnd"/>
              <w:r w:rsidRPr="004437B2">
                <w:rPr>
                  <w:rFonts w:asciiTheme="majorHAnsi" w:eastAsia="Times New Roman" w:hAnsiTheme="majorHAnsi" w:cstheme="majorHAnsi"/>
                  <w:color w:val="auto"/>
                  <w:lang w:eastAsia="en-US"/>
                </w:rPr>
                <w:t>, C. (2022). Evaluation of the effects of different sample collection strategies on DNA/RNA co-analysis of forensic stains.</w:t>
              </w:r>
              <w:r w:rsidRPr="004437B2">
                <w:rPr>
                  <w:rFonts w:asciiTheme="majorHAnsi" w:eastAsia="Times New Roman" w:hAnsiTheme="majorHAnsi" w:cstheme="majorHAnsi"/>
                  <w:i/>
                  <w:iCs/>
                  <w:color w:val="auto"/>
                  <w:lang w:eastAsia="en-US"/>
                </w:rPr>
                <w:t xml:space="preserve"> Genes, 13</w:t>
              </w:r>
              <w:r w:rsidRPr="004437B2">
                <w:rPr>
                  <w:rFonts w:asciiTheme="majorHAnsi" w:eastAsia="Times New Roman" w:hAnsiTheme="majorHAnsi" w:cstheme="majorHAnsi"/>
                  <w:color w:val="auto"/>
                  <w:lang w:eastAsia="en-US"/>
                </w:rPr>
                <w:t xml:space="preserve">(6), 983. </w:t>
              </w:r>
              <w:hyperlink r:id="rId28" w:tgtFrame="_blank" w:history="1">
                <w:r w:rsidRPr="004437B2">
                  <w:rPr>
                    <w:rFonts w:asciiTheme="majorHAnsi" w:eastAsia="Times New Roman" w:hAnsiTheme="majorHAnsi" w:cstheme="majorHAnsi"/>
                    <w:color w:val="auto"/>
                    <w:lang w:eastAsia="en-US"/>
                  </w:rPr>
                  <w:t>https://doi.org/10.3390/genes13060983</w:t>
                </w:r>
              </w:hyperlink>
            </w:p>
            <w:p w14:paraId="79D085FE"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Loreille, O. M., PhD, Parr, R. L., PhD, McGregor, K. A., BS, Fitzpatrick, C. M., PhD, Lyon, C., BS, Yang, D. Y., PhD, Speller, C. F., MA, Grimm, M. R., CPLE, Grimm, M. J., Irwin, J. A., PhD, &amp; Robinson, E. M., M.F.S. (2010). </w:t>
              </w:r>
              <w:r w:rsidRPr="004437B2">
                <w:rPr>
                  <w:rFonts w:asciiTheme="majorHAnsi" w:eastAsia="Times New Roman" w:hAnsiTheme="majorHAnsi" w:cstheme="majorHAnsi"/>
                  <w:i/>
                  <w:iCs/>
                  <w:color w:val="auto"/>
                  <w:lang w:eastAsia="en-US"/>
                </w:rPr>
                <w:t xml:space="preserve">Integrated DNA and fingerprint analyses in the identification of 60-year-old mummified human remains discovered in an </w:t>
              </w:r>
              <w:proofErr w:type="spellStart"/>
              <w:r w:rsidRPr="004437B2">
                <w:rPr>
                  <w:rFonts w:asciiTheme="majorHAnsi" w:eastAsia="Times New Roman" w:hAnsiTheme="majorHAnsi" w:cstheme="majorHAnsi"/>
                  <w:i/>
                  <w:iCs/>
                  <w:color w:val="auto"/>
                  <w:lang w:eastAsia="en-US"/>
                </w:rPr>
                <w:t>alaskan</w:t>
              </w:r>
              <w:proofErr w:type="spellEnd"/>
              <w:r w:rsidRPr="004437B2">
                <w:rPr>
                  <w:rFonts w:asciiTheme="majorHAnsi" w:eastAsia="Times New Roman" w:hAnsiTheme="majorHAnsi" w:cstheme="majorHAnsi"/>
                  <w:i/>
                  <w:iCs/>
                  <w:color w:val="auto"/>
                  <w:lang w:eastAsia="en-US"/>
                </w:rPr>
                <w:t xml:space="preserve"> glacier</w:t>
              </w:r>
              <w:r w:rsidRPr="004437B2">
                <w:rPr>
                  <w:rFonts w:asciiTheme="majorHAnsi" w:eastAsia="Times New Roman" w:hAnsiTheme="majorHAnsi" w:cstheme="majorHAnsi"/>
                  <w:color w:val="auto"/>
                  <w:lang w:eastAsia="en-US"/>
                </w:rPr>
                <w:t xml:space="preserve">. ASTM. </w:t>
              </w:r>
            </w:p>
            <w:p w14:paraId="4FB158A2"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Lozano-Peral, D., Rubio, L., Santos, I., Gaitán, M. J., </w:t>
              </w:r>
              <w:proofErr w:type="spellStart"/>
              <w:r w:rsidRPr="004437B2">
                <w:rPr>
                  <w:rFonts w:asciiTheme="majorHAnsi" w:eastAsia="Times New Roman" w:hAnsiTheme="majorHAnsi" w:cstheme="majorHAnsi"/>
                  <w:color w:val="auto"/>
                  <w:lang w:eastAsia="en-US"/>
                </w:rPr>
                <w:t>Viguera</w:t>
              </w:r>
              <w:proofErr w:type="spellEnd"/>
              <w:r w:rsidRPr="004437B2">
                <w:rPr>
                  <w:rFonts w:asciiTheme="majorHAnsi" w:eastAsia="Times New Roman" w:hAnsiTheme="majorHAnsi" w:cstheme="majorHAnsi"/>
                  <w:color w:val="auto"/>
                  <w:lang w:eastAsia="en-US"/>
                </w:rPr>
                <w:t>, E., &amp; Martín-de-las-Heras, S. (2021). DNA degradation in human teeth exposed to thermal stress.</w:t>
              </w:r>
              <w:r w:rsidRPr="004437B2">
                <w:rPr>
                  <w:rFonts w:asciiTheme="majorHAnsi" w:eastAsia="Times New Roman" w:hAnsiTheme="majorHAnsi" w:cstheme="majorHAnsi"/>
                  <w:i/>
                  <w:iCs/>
                  <w:color w:val="auto"/>
                  <w:lang w:eastAsia="en-US"/>
                </w:rPr>
                <w:t xml:space="preserve"> Scientific Reports, 11</w:t>
              </w:r>
              <w:r w:rsidRPr="004437B2">
                <w:rPr>
                  <w:rFonts w:asciiTheme="majorHAnsi" w:eastAsia="Times New Roman" w:hAnsiTheme="majorHAnsi" w:cstheme="majorHAnsi"/>
                  <w:color w:val="auto"/>
                  <w:lang w:eastAsia="en-US"/>
                </w:rPr>
                <w:t xml:space="preserve">(1), 12118. </w:t>
              </w:r>
              <w:hyperlink r:id="rId29" w:tgtFrame="_blank" w:history="1">
                <w:r w:rsidRPr="004437B2">
                  <w:rPr>
                    <w:rFonts w:asciiTheme="majorHAnsi" w:eastAsia="Times New Roman" w:hAnsiTheme="majorHAnsi" w:cstheme="majorHAnsi"/>
                    <w:color w:val="auto"/>
                    <w:lang w:eastAsia="en-US"/>
                  </w:rPr>
                  <w:t>https://doi.org/10.1038/s41598-021-91505-8</w:t>
                </w:r>
              </w:hyperlink>
            </w:p>
            <w:p w14:paraId="61A22653"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Mundorff, A. Z., </w:t>
              </w:r>
              <w:proofErr w:type="spellStart"/>
              <w:r w:rsidRPr="004437B2">
                <w:rPr>
                  <w:rFonts w:asciiTheme="majorHAnsi" w:eastAsia="Times New Roman" w:hAnsiTheme="majorHAnsi" w:cstheme="majorHAnsi"/>
                  <w:color w:val="auto"/>
                  <w:lang w:eastAsia="en-US"/>
                </w:rPr>
                <w:t>Bartelink</w:t>
              </w:r>
              <w:proofErr w:type="spellEnd"/>
              <w:r w:rsidRPr="004437B2">
                <w:rPr>
                  <w:rFonts w:asciiTheme="majorHAnsi" w:eastAsia="Times New Roman" w:hAnsiTheme="majorHAnsi" w:cstheme="majorHAnsi"/>
                  <w:color w:val="auto"/>
                  <w:lang w:eastAsia="en-US"/>
                </w:rPr>
                <w:t>, E. J., &amp; Mar-Cash, E. (2009). DNA preservation in skeletal elements from the world trade center disaster: Recommendations for mass fatality management.</w:t>
              </w:r>
              <w:r w:rsidRPr="004437B2">
                <w:rPr>
                  <w:rFonts w:asciiTheme="majorHAnsi" w:eastAsia="Times New Roman" w:hAnsiTheme="majorHAnsi" w:cstheme="majorHAnsi"/>
                  <w:i/>
                  <w:iCs/>
                  <w:color w:val="auto"/>
                  <w:lang w:eastAsia="en-US"/>
                </w:rPr>
                <w:t xml:space="preserve"> Journal of Forensic Sciences; J Forensic Sci, 54</w:t>
              </w:r>
              <w:r w:rsidRPr="004437B2">
                <w:rPr>
                  <w:rFonts w:asciiTheme="majorHAnsi" w:eastAsia="Times New Roman" w:hAnsiTheme="majorHAnsi" w:cstheme="majorHAnsi"/>
                  <w:color w:val="auto"/>
                  <w:lang w:eastAsia="en-US"/>
                </w:rPr>
                <w:t xml:space="preserve">(4), 739-745. </w:t>
              </w:r>
              <w:hyperlink r:id="rId30" w:tgtFrame="_blank" w:history="1">
                <w:r w:rsidRPr="004437B2">
                  <w:rPr>
                    <w:rFonts w:asciiTheme="majorHAnsi" w:eastAsia="Times New Roman" w:hAnsiTheme="majorHAnsi" w:cstheme="majorHAnsi"/>
                    <w:color w:val="auto"/>
                    <w:lang w:eastAsia="en-US"/>
                  </w:rPr>
                  <w:t>https://doi.org/10.1111/j.1556-4029.2009.01045.x</w:t>
                </w:r>
              </w:hyperlink>
            </w:p>
            <w:p w14:paraId="24A53870"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Newton, D. E. (2008). </w:t>
              </w:r>
              <w:r w:rsidRPr="004437B2">
                <w:rPr>
                  <w:rFonts w:asciiTheme="majorHAnsi" w:eastAsia="Times New Roman" w:hAnsiTheme="majorHAnsi" w:cstheme="majorHAnsi"/>
                  <w:i/>
                  <w:iCs/>
                  <w:color w:val="auto"/>
                  <w:lang w:eastAsia="en-US"/>
                </w:rPr>
                <w:t>DNA evidence and forensic science</w:t>
              </w:r>
              <w:r w:rsidRPr="004437B2">
                <w:rPr>
                  <w:rFonts w:asciiTheme="majorHAnsi" w:eastAsia="Times New Roman" w:hAnsiTheme="majorHAnsi" w:cstheme="majorHAnsi"/>
                  <w:color w:val="auto"/>
                  <w:lang w:eastAsia="en-US"/>
                </w:rPr>
                <w:t xml:space="preserve">. Facts On File. </w:t>
              </w:r>
            </w:p>
            <w:p w14:paraId="7172E4F2"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Pilli, E., Agostino, A., </w:t>
              </w:r>
              <w:proofErr w:type="spellStart"/>
              <w:r w:rsidRPr="004437B2">
                <w:rPr>
                  <w:rFonts w:asciiTheme="majorHAnsi" w:eastAsia="Times New Roman" w:hAnsiTheme="majorHAnsi" w:cstheme="majorHAnsi"/>
                  <w:color w:val="auto"/>
                  <w:lang w:eastAsia="en-US"/>
                </w:rPr>
                <w:t>Vergani</w:t>
              </w:r>
              <w:proofErr w:type="spellEnd"/>
              <w:r w:rsidRPr="004437B2">
                <w:rPr>
                  <w:rFonts w:asciiTheme="majorHAnsi" w:eastAsia="Times New Roman" w:hAnsiTheme="majorHAnsi" w:cstheme="majorHAnsi"/>
                  <w:color w:val="auto"/>
                  <w:lang w:eastAsia="en-US"/>
                </w:rPr>
                <w:t xml:space="preserve">, D., </w:t>
              </w:r>
              <w:proofErr w:type="spellStart"/>
              <w:r w:rsidRPr="004437B2">
                <w:rPr>
                  <w:rFonts w:asciiTheme="majorHAnsi" w:eastAsia="Times New Roman" w:hAnsiTheme="majorHAnsi" w:cstheme="majorHAnsi"/>
                  <w:color w:val="auto"/>
                  <w:lang w:eastAsia="en-US"/>
                </w:rPr>
                <w:t>Salata</w:t>
              </w:r>
              <w:proofErr w:type="spellEnd"/>
              <w:r w:rsidRPr="004437B2">
                <w:rPr>
                  <w:rFonts w:asciiTheme="majorHAnsi" w:eastAsia="Times New Roman" w:hAnsiTheme="majorHAnsi" w:cstheme="majorHAnsi"/>
                  <w:color w:val="auto"/>
                  <w:lang w:eastAsia="en-US"/>
                </w:rPr>
                <w:t xml:space="preserve">, E., </w:t>
              </w:r>
              <w:proofErr w:type="spellStart"/>
              <w:r w:rsidRPr="004437B2">
                <w:rPr>
                  <w:rFonts w:asciiTheme="majorHAnsi" w:eastAsia="Times New Roman" w:hAnsiTheme="majorHAnsi" w:cstheme="majorHAnsi"/>
                  <w:color w:val="auto"/>
                  <w:lang w:eastAsia="en-US"/>
                </w:rPr>
                <w:t>Ciuna</w:t>
              </w:r>
              <w:proofErr w:type="spellEnd"/>
              <w:r w:rsidRPr="004437B2">
                <w:rPr>
                  <w:rFonts w:asciiTheme="majorHAnsi" w:eastAsia="Times New Roman" w:hAnsiTheme="majorHAnsi" w:cstheme="majorHAnsi"/>
                  <w:color w:val="auto"/>
                  <w:lang w:eastAsia="en-US"/>
                </w:rPr>
                <w:t xml:space="preserve">, I., </w:t>
              </w:r>
              <w:proofErr w:type="spellStart"/>
              <w:r w:rsidRPr="004437B2">
                <w:rPr>
                  <w:rFonts w:asciiTheme="majorHAnsi" w:eastAsia="Times New Roman" w:hAnsiTheme="majorHAnsi" w:cstheme="majorHAnsi"/>
                  <w:color w:val="auto"/>
                  <w:lang w:eastAsia="en-US"/>
                </w:rPr>
                <w:t>Berti</w:t>
              </w:r>
              <w:proofErr w:type="spellEnd"/>
              <w:r w:rsidRPr="004437B2">
                <w:rPr>
                  <w:rFonts w:asciiTheme="majorHAnsi" w:eastAsia="Times New Roman" w:hAnsiTheme="majorHAnsi" w:cstheme="majorHAnsi"/>
                  <w:color w:val="auto"/>
                  <w:lang w:eastAsia="en-US"/>
                </w:rPr>
                <w:t xml:space="preserve">, A., </w:t>
              </w:r>
              <w:proofErr w:type="spellStart"/>
              <w:r w:rsidRPr="004437B2">
                <w:rPr>
                  <w:rFonts w:asciiTheme="majorHAnsi" w:eastAsia="Times New Roman" w:hAnsiTheme="majorHAnsi" w:cstheme="majorHAnsi"/>
                  <w:color w:val="auto"/>
                  <w:lang w:eastAsia="en-US"/>
                </w:rPr>
                <w:t>Caramelli</w:t>
              </w:r>
              <w:proofErr w:type="spellEnd"/>
              <w:r w:rsidRPr="004437B2">
                <w:rPr>
                  <w:rFonts w:asciiTheme="majorHAnsi" w:eastAsia="Times New Roman" w:hAnsiTheme="majorHAnsi" w:cstheme="majorHAnsi"/>
                  <w:color w:val="auto"/>
                  <w:lang w:eastAsia="en-US"/>
                </w:rPr>
                <w:t xml:space="preserve">, D., &amp; </w:t>
              </w:r>
              <w:proofErr w:type="spellStart"/>
              <w:r w:rsidRPr="004437B2">
                <w:rPr>
                  <w:rFonts w:asciiTheme="majorHAnsi" w:eastAsia="Times New Roman" w:hAnsiTheme="majorHAnsi" w:cstheme="majorHAnsi"/>
                  <w:color w:val="auto"/>
                  <w:lang w:eastAsia="en-US"/>
                </w:rPr>
                <w:t>Lambiase</w:t>
              </w:r>
              <w:proofErr w:type="spellEnd"/>
              <w:r w:rsidRPr="004437B2">
                <w:rPr>
                  <w:rFonts w:asciiTheme="majorHAnsi" w:eastAsia="Times New Roman" w:hAnsiTheme="majorHAnsi" w:cstheme="majorHAnsi"/>
                  <w:color w:val="auto"/>
                  <w:lang w:eastAsia="en-US"/>
                </w:rPr>
                <w:t>, S. (2016). Human identification by lice: A next generation sequencing challenge.</w:t>
              </w:r>
              <w:r w:rsidRPr="004437B2">
                <w:rPr>
                  <w:rFonts w:asciiTheme="majorHAnsi" w:eastAsia="Times New Roman" w:hAnsiTheme="majorHAnsi" w:cstheme="majorHAnsi"/>
                  <w:i/>
                  <w:iCs/>
                  <w:color w:val="auto"/>
                  <w:lang w:eastAsia="en-US"/>
                </w:rPr>
                <w:t xml:space="preserve"> Forensic Science International; Forensic Sci Int, 266</w:t>
              </w:r>
              <w:r w:rsidRPr="004437B2">
                <w:rPr>
                  <w:rFonts w:asciiTheme="majorHAnsi" w:eastAsia="Times New Roman" w:hAnsiTheme="majorHAnsi" w:cstheme="majorHAnsi"/>
                  <w:color w:val="auto"/>
                  <w:lang w:eastAsia="en-US"/>
                </w:rPr>
                <w:t xml:space="preserve">, e71-e78. </w:t>
              </w:r>
              <w:hyperlink r:id="rId31" w:tgtFrame="_blank" w:history="1">
                <w:r w:rsidRPr="004437B2">
                  <w:rPr>
                    <w:rFonts w:asciiTheme="majorHAnsi" w:eastAsia="Times New Roman" w:hAnsiTheme="majorHAnsi" w:cstheme="majorHAnsi"/>
                    <w:color w:val="auto"/>
                    <w:lang w:eastAsia="en-US"/>
                  </w:rPr>
                  <w:t>https://doi.org/10.1016/j.forsciint.2016.05.006</w:t>
                </w:r>
              </w:hyperlink>
            </w:p>
            <w:p w14:paraId="5FC603F6"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Prasad, E., Barash, M., Hitchcock, C., van Oorschot, R. A. H., Raymond, J., McNevin, D., &amp; Gunn, P. (2021). Evaluation of soaking to recover trace DNA from fired cartridge cases.</w:t>
              </w:r>
              <w:r w:rsidRPr="004437B2">
                <w:rPr>
                  <w:rFonts w:asciiTheme="majorHAnsi" w:eastAsia="Times New Roman" w:hAnsiTheme="majorHAnsi" w:cstheme="majorHAnsi"/>
                  <w:i/>
                  <w:iCs/>
                  <w:color w:val="auto"/>
                  <w:lang w:eastAsia="en-US"/>
                </w:rPr>
                <w:t xml:space="preserve"> Australian Journal of Forensic Sciences, 53</w:t>
              </w:r>
              <w:r w:rsidRPr="004437B2">
                <w:rPr>
                  <w:rFonts w:asciiTheme="majorHAnsi" w:eastAsia="Times New Roman" w:hAnsiTheme="majorHAnsi" w:cstheme="majorHAnsi"/>
                  <w:color w:val="auto"/>
                  <w:lang w:eastAsia="en-US"/>
                </w:rPr>
                <w:t xml:space="preserve">(5), 512-522. </w:t>
              </w:r>
              <w:hyperlink r:id="rId32" w:tgtFrame="_blank" w:history="1">
                <w:r w:rsidRPr="004437B2">
                  <w:rPr>
                    <w:rFonts w:asciiTheme="majorHAnsi" w:eastAsia="Times New Roman" w:hAnsiTheme="majorHAnsi" w:cstheme="majorHAnsi"/>
                    <w:color w:val="auto"/>
                    <w:lang w:eastAsia="en-US"/>
                  </w:rPr>
                  <w:t>https://doi.org/10.1080/00450618.2020.1757758</w:t>
                </w:r>
              </w:hyperlink>
            </w:p>
            <w:p w14:paraId="4A92CB82" w14:textId="38F7B307" w:rsidR="00B40752" w:rsidRPr="004437B2" w:rsidRDefault="00B40752" w:rsidP="00D32FA3">
              <w:pPr>
                <w:ind w:left="450" w:hanging="450"/>
                <w:rPr>
                  <w:rFonts w:asciiTheme="majorHAnsi" w:eastAsia="Times New Roman" w:hAnsiTheme="majorHAnsi" w:cstheme="majorHAnsi"/>
                  <w:color w:val="auto"/>
                  <w:lang w:eastAsia="en-US"/>
                </w:rPr>
              </w:pPr>
              <w:proofErr w:type="spellStart"/>
              <w:r w:rsidRPr="004437B2">
                <w:rPr>
                  <w:rFonts w:asciiTheme="majorHAnsi" w:eastAsia="Times New Roman" w:hAnsiTheme="majorHAnsi" w:cstheme="majorHAnsi"/>
                  <w:color w:val="auto"/>
                  <w:lang w:eastAsia="en-US"/>
                </w:rPr>
                <w:t>Radojicic</w:t>
              </w:r>
              <w:proofErr w:type="spellEnd"/>
              <w:r w:rsidRPr="004437B2">
                <w:rPr>
                  <w:rFonts w:asciiTheme="majorHAnsi" w:eastAsia="Times New Roman" w:hAnsiTheme="majorHAnsi" w:cstheme="majorHAnsi"/>
                  <w:color w:val="auto"/>
                  <w:lang w:eastAsia="en-US"/>
                </w:rPr>
                <w:t>,</w:t>
              </w:r>
              <w:r w:rsidR="00993E0B">
                <w:rPr>
                  <w:rFonts w:asciiTheme="majorHAnsi" w:eastAsia="Times New Roman" w:hAnsiTheme="majorHAnsi" w:cstheme="majorHAnsi"/>
                  <w:color w:val="auto"/>
                  <w:lang w:eastAsia="en-US"/>
                </w:rPr>
                <w:t xml:space="preserve"> </w:t>
              </w:r>
              <w:r w:rsidRPr="004437B2">
                <w:rPr>
                  <w:rFonts w:asciiTheme="majorHAnsi" w:eastAsia="Times New Roman" w:hAnsiTheme="majorHAnsi" w:cstheme="majorHAnsi"/>
                  <w:color w:val="auto"/>
                  <w:lang w:eastAsia="en-US"/>
                </w:rPr>
                <w:t xml:space="preserve">V., </w:t>
              </w:r>
              <w:proofErr w:type="spellStart"/>
              <w:r w:rsidRPr="004437B2">
                <w:rPr>
                  <w:rFonts w:asciiTheme="majorHAnsi" w:eastAsia="Times New Roman" w:hAnsiTheme="majorHAnsi" w:cstheme="majorHAnsi"/>
                  <w:color w:val="auto"/>
                  <w:lang w:eastAsia="en-US"/>
                </w:rPr>
                <w:t>Keckarevic</w:t>
              </w:r>
              <w:proofErr w:type="spellEnd"/>
              <w:r w:rsidRPr="004437B2">
                <w:rPr>
                  <w:rFonts w:asciiTheme="majorHAnsi" w:eastAsia="Times New Roman" w:hAnsiTheme="majorHAnsi" w:cstheme="majorHAnsi"/>
                  <w:color w:val="auto"/>
                  <w:lang w:eastAsia="en-US"/>
                </w:rPr>
                <w:t xml:space="preserve"> Markovic, M., </w:t>
              </w:r>
              <w:proofErr w:type="spellStart"/>
              <w:r w:rsidRPr="004437B2">
                <w:rPr>
                  <w:rFonts w:asciiTheme="majorHAnsi" w:eastAsia="Times New Roman" w:hAnsiTheme="majorHAnsi" w:cstheme="majorHAnsi"/>
                  <w:color w:val="auto"/>
                  <w:lang w:eastAsia="en-US"/>
                </w:rPr>
                <w:t>Puac</w:t>
              </w:r>
              <w:proofErr w:type="spellEnd"/>
              <w:r w:rsidRPr="004437B2">
                <w:rPr>
                  <w:rFonts w:asciiTheme="majorHAnsi" w:eastAsia="Times New Roman" w:hAnsiTheme="majorHAnsi" w:cstheme="majorHAnsi"/>
                  <w:color w:val="auto"/>
                  <w:lang w:eastAsia="en-US"/>
                </w:rPr>
                <w:t xml:space="preserve">, F., </w:t>
              </w:r>
              <w:proofErr w:type="spellStart"/>
              <w:r w:rsidRPr="004437B2">
                <w:rPr>
                  <w:rFonts w:asciiTheme="majorHAnsi" w:eastAsia="Times New Roman" w:hAnsiTheme="majorHAnsi" w:cstheme="majorHAnsi"/>
                  <w:color w:val="auto"/>
                  <w:lang w:eastAsia="en-US"/>
                </w:rPr>
                <w:t>Kecmanovic</w:t>
              </w:r>
              <w:proofErr w:type="spellEnd"/>
              <w:r w:rsidRPr="004437B2">
                <w:rPr>
                  <w:rFonts w:asciiTheme="majorHAnsi" w:eastAsia="Times New Roman" w:hAnsiTheme="majorHAnsi" w:cstheme="majorHAnsi"/>
                  <w:color w:val="auto"/>
                  <w:lang w:eastAsia="en-US"/>
                </w:rPr>
                <w:t xml:space="preserve">, M., &amp; </w:t>
              </w:r>
              <w:proofErr w:type="spellStart"/>
              <w:r w:rsidRPr="004437B2">
                <w:rPr>
                  <w:rFonts w:asciiTheme="majorHAnsi" w:eastAsia="Times New Roman" w:hAnsiTheme="majorHAnsi" w:cstheme="majorHAnsi"/>
                  <w:color w:val="auto"/>
                  <w:lang w:eastAsia="en-US"/>
                </w:rPr>
                <w:t>Keckarevic</w:t>
              </w:r>
              <w:proofErr w:type="spellEnd"/>
              <w:r w:rsidRPr="004437B2">
                <w:rPr>
                  <w:rFonts w:asciiTheme="majorHAnsi" w:eastAsia="Times New Roman" w:hAnsiTheme="majorHAnsi" w:cstheme="majorHAnsi"/>
                  <w:color w:val="auto"/>
                  <w:lang w:eastAsia="en-US"/>
                </w:rPr>
                <w:t>, D. (2018). Comparison of different methods of DNA recovery and PCR amplification in STR profiling of casings—a retrospective study.</w:t>
              </w:r>
              <w:r w:rsidRPr="004437B2">
                <w:rPr>
                  <w:rFonts w:asciiTheme="majorHAnsi" w:eastAsia="Times New Roman" w:hAnsiTheme="majorHAnsi" w:cstheme="majorHAnsi"/>
                  <w:i/>
                  <w:iCs/>
                  <w:color w:val="auto"/>
                  <w:lang w:eastAsia="en-US"/>
                </w:rPr>
                <w:t xml:space="preserve"> International Journal of Legal Medicine; Int J Legal Med, 132</w:t>
              </w:r>
              <w:r w:rsidRPr="004437B2">
                <w:rPr>
                  <w:rFonts w:asciiTheme="majorHAnsi" w:eastAsia="Times New Roman" w:hAnsiTheme="majorHAnsi" w:cstheme="majorHAnsi"/>
                  <w:color w:val="auto"/>
                  <w:lang w:eastAsia="en-US"/>
                </w:rPr>
                <w:t xml:space="preserve">(6), 1575-1580. </w:t>
              </w:r>
              <w:hyperlink r:id="rId33" w:tgtFrame="_blank" w:history="1">
                <w:r w:rsidRPr="004437B2">
                  <w:rPr>
                    <w:rFonts w:asciiTheme="majorHAnsi" w:eastAsia="Times New Roman" w:hAnsiTheme="majorHAnsi" w:cstheme="majorHAnsi"/>
                    <w:color w:val="auto"/>
                    <w:lang w:eastAsia="en-US"/>
                  </w:rPr>
                  <w:t>https://doi.org/10.1007/s00414-018-1812-x</w:t>
                </w:r>
              </w:hyperlink>
            </w:p>
            <w:p w14:paraId="7C961D94"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Raffone, C., </w:t>
              </w:r>
              <w:proofErr w:type="spellStart"/>
              <w:r w:rsidRPr="004437B2">
                <w:rPr>
                  <w:rFonts w:asciiTheme="majorHAnsi" w:eastAsia="Times New Roman" w:hAnsiTheme="majorHAnsi" w:cstheme="majorHAnsi"/>
                  <w:color w:val="auto"/>
                  <w:lang w:eastAsia="en-US"/>
                </w:rPr>
                <w:t>Baeta</w:t>
              </w:r>
              <w:proofErr w:type="spellEnd"/>
              <w:r w:rsidRPr="004437B2">
                <w:rPr>
                  <w:rFonts w:asciiTheme="majorHAnsi" w:eastAsia="Times New Roman" w:hAnsiTheme="majorHAnsi" w:cstheme="majorHAnsi"/>
                  <w:color w:val="auto"/>
                  <w:lang w:eastAsia="en-US"/>
                </w:rPr>
                <w:t xml:space="preserve">, M., </w:t>
              </w:r>
              <w:proofErr w:type="spellStart"/>
              <w:r w:rsidRPr="004437B2">
                <w:rPr>
                  <w:rFonts w:asciiTheme="majorHAnsi" w:eastAsia="Times New Roman" w:hAnsiTheme="majorHAnsi" w:cstheme="majorHAnsi"/>
                  <w:color w:val="auto"/>
                  <w:lang w:eastAsia="en-US"/>
                </w:rPr>
                <w:t>Lambacher</w:t>
              </w:r>
              <w:proofErr w:type="spellEnd"/>
              <w:r w:rsidRPr="004437B2">
                <w:rPr>
                  <w:rFonts w:asciiTheme="majorHAnsi" w:eastAsia="Times New Roman" w:hAnsiTheme="majorHAnsi" w:cstheme="majorHAnsi"/>
                  <w:color w:val="auto"/>
                  <w:lang w:eastAsia="en-US"/>
                </w:rPr>
                <w:t xml:space="preserve">, N., </w:t>
              </w:r>
              <w:proofErr w:type="spellStart"/>
              <w:r w:rsidRPr="004437B2">
                <w:rPr>
                  <w:rFonts w:asciiTheme="majorHAnsi" w:eastAsia="Times New Roman" w:hAnsiTheme="majorHAnsi" w:cstheme="majorHAnsi"/>
                  <w:color w:val="auto"/>
                  <w:lang w:eastAsia="en-US"/>
                </w:rPr>
                <w:t>Granizo</w:t>
              </w:r>
              <w:proofErr w:type="spellEnd"/>
              <w:r w:rsidRPr="004437B2">
                <w:rPr>
                  <w:rFonts w:asciiTheme="majorHAnsi" w:eastAsia="Times New Roman" w:hAnsiTheme="majorHAnsi" w:cstheme="majorHAnsi"/>
                  <w:color w:val="auto"/>
                  <w:lang w:eastAsia="en-US"/>
                </w:rPr>
                <w:t xml:space="preserve">-Rodríguez, E., </w:t>
              </w:r>
              <w:proofErr w:type="spellStart"/>
              <w:r w:rsidRPr="004437B2">
                <w:rPr>
                  <w:rFonts w:asciiTheme="majorHAnsi" w:eastAsia="Times New Roman" w:hAnsiTheme="majorHAnsi" w:cstheme="majorHAnsi"/>
                  <w:color w:val="auto"/>
                  <w:lang w:eastAsia="en-US"/>
                </w:rPr>
                <w:t>Etxeberria</w:t>
              </w:r>
              <w:proofErr w:type="spellEnd"/>
              <w:r w:rsidRPr="004437B2">
                <w:rPr>
                  <w:rFonts w:asciiTheme="majorHAnsi" w:eastAsia="Times New Roman" w:hAnsiTheme="majorHAnsi" w:cstheme="majorHAnsi"/>
                  <w:color w:val="auto"/>
                  <w:lang w:eastAsia="en-US"/>
                </w:rPr>
                <w:t xml:space="preserve">, F., &amp; de </w:t>
              </w:r>
              <w:proofErr w:type="spellStart"/>
              <w:r w:rsidRPr="004437B2">
                <w:rPr>
                  <w:rFonts w:asciiTheme="majorHAnsi" w:eastAsia="Times New Roman" w:hAnsiTheme="majorHAnsi" w:cstheme="majorHAnsi"/>
                  <w:color w:val="auto"/>
                  <w:lang w:eastAsia="en-US"/>
                </w:rPr>
                <w:t>Pancorbo</w:t>
              </w:r>
              <w:proofErr w:type="spellEnd"/>
              <w:r w:rsidRPr="004437B2">
                <w:rPr>
                  <w:rFonts w:asciiTheme="majorHAnsi" w:eastAsia="Times New Roman" w:hAnsiTheme="majorHAnsi" w:cstheme="majorHAnsi"/>
                  <w:color w:val="auto"/>
                  <w:lang w:eastAsia="en-US"/>
                </w:rPr>
                <w:t>, M. M. (2021). Intrinsic and extrinsic factors that may influence DNA preservation in skeletal remains: A review.</w:t>
              </w:r>
              <w:r w:rsidRPr="004437B2">
                <w:rPr>
                  <w:rFonts w:asciiTheme="majorHAnsi" w:eastAsia="Times New Roman" w:hAnsiTheme="majorHAnsi" w:cstheme="majorHAnsi"/>
                  <w:i/>
                  <w:iCs/>
                  <w:color w:val="auto"/>
                  <w:lang w:eastAsia="en-US"/>
                </w:rPr>
                <w:t xml:space="preserve"> Forensic Science International, 325</w:t>
              </w:r>
              <w:r w:rsidRPr="004437B2">
                <w:rPr>
                  <w:rFonts w:asciiTheme="majorHAnsi" w:eastAsia="Times New Roman" w:hAnsiTheme="majorHAnsi" w:cstheme="majorHAnsi"/>
                  <w:color w:val="auto"/>
                  <w:lang w:eastAsia="en-US"/>
                </w:rPr>
                <w:t xml:space="preserve">, 110859. </w:t>
              </w:r>
              <w:hyperlink r:id="rId34" w:tgtFrame="_blank" w:history="1">
                <w:r w:rsidRPr="004437B2">
                  <w:rPr>
                    <w:rFonts w:asciiTheme="majorHAnsi" w:eastAsia="Times New Roman" w:hAnsiTheme="majorHAnsi" w:cstheme="majorHAnsi"/>
                    <w:color w:val="auto"/>
                    <w:lang w:eastAsia="en-US"/>
                  </w:rPr>
                  <w:t>https://doi.org/10.1016/j.forsciint.2021.110859</w:t>
                </w:r>
              </w:hyperlink>
            </w:p>
            <w:p w14:paraId="25F9B16D"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Rahi, G. S., Adams, J. L., Yuan, J., </w:t>
              </w:r>
              <w:proofErr w:type="spellStart"/>
              <w:r w:rsidRPr="004437B2">
                <w:rPr>
                  <w:rFonts w:asciiTheme="majorHAnsi" w:eastAsia="Times New Roman" w:hAnsiTheme="majorHAnsi" w:cstheme="majorHAnsi"/>
                  <w:color w:val="auto"/>
                  <w:lang w:eastAsia="en-US"/>
                </w:rPr>
                <w:t>Devone</w:t>
              </w:r>
              <w:proofErr w:type="spellEnd"/>
              <w:r w:rsidRPr="004437B2">
                <w:rPr>
                  <w:rFonts w:asciiTheme="majorHAnsi" w:eastAsia="Times New Roman" w:hAnsiTheme="majorHAnsi" w:cstheme="majorHAnsi"/>
                  <w:color w:val="auto"/>
                  <w:lang w:eastAsia="en-US"/>
                </w:rPr>
                <w:t>, D., &amp; Lodhi, K. M. (2021). Whole human blood DNA degradation associated with artificial ultraviolet and solar radiations as a function of exposure time.</w:t>
              </w:r>
              <w:r w:rsidRPr="004437B2">
                <w:rPr>
                  <w:rFonts w:asciiTheme="majorHAnsi" w:eastAsia="Times New Roman" w:hAnsiTheme="majorHAnsi" w:cstheme="majorHAnsi"/>
                  <w:i/>
                  <w:iCs/>
                  <w:color w:val="auto"/>
                  <w:lang w:eastAsia="en-US"/>
                </w:rPr>
                <w:t xml:space="preserve"> Forensic Science International; Forensic Sci Int, 319</w:t>
              </w:r>
              <w:r w:rsidRPr="004437B2">
                <w:rPr>
                  <w:rFonts w:asciiTheme="majorHAnsi" w:eastAsia="Times New Roman" w:hAnsiTheme="majorHAnsi" w:cstheme="majorHAnsi"/>
                  <w:color w:val="auto"/>
                  <w:lang w:eastAsia="en-US"/>
                </w:rPr>
                <w:t xml:space="preserve">, 110674. </w:t>
              </w:r>
              <w:hyperlink r:id="rId35" w:tgtFrame="_blank" w:history="1">
                <w:r w:rsidRPr="004437B2">
                  <w:rPr>
                    <w:rFonts w:asciiTheme="majorHAnsi" w:eastAsia="Times New Roman" w:hAnsiTheme="majorHAnsi" w:cstheme="majorHAnsi"/>
                    <w:color w:val="auto"/>
                    <w:lang w:eastAsia="en-US"/>
                  </w:rPr>
                  <w:t>https://doi.org/10.1016/j.forsciint.2020.110674</w:t>
                </w:r>
              </w:hyperlink>
            </w:p>
            <w:p w14:paraId="77186368" w14:textId="022068D6"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Reid, K. M., Martin, L. J., &amp; Heathfield, L. J. (2019). Evaluation of DNA profiles obtained from deceased individuals at salt river mortuary (</w:t>
              </w:r>
              <w:r w:rsidR="00EA1CEF">
                <w:rPr>
                  <w:rFonts w:asciiTheme="majorHAnsi" w:eastAsia="Times New Roman" w:hAnsiTheme="majorHAnsi" w:cstheme="majorHAnsi"/>
                  <w:color w:val="auto"/>
                  <w:lang w:eastAsia="en-US"/>
                </w:rPr>
                <w:t>S</w:t>
              </w:r>
              <w:r w:rsidRPr="004437B2">
                <w:rPr>
                  <w:rFonts w:asciiTheme="majorHAnsi" w:eastAsia="Times New Roman" w:hAnsiTheme="majorHAnsi" w:cstheme="majorHAnsi"/>
                  <w:color w:val="auto"/>
                  <w:lang w:eastAsia="en-US"/>
                </w:rPr>
                <w:t xml:space="preserve">outh </w:t>
              </w:r>
              <w:r w:rsidR="00EA1CEF">
                <w:rPr>
                  <w:rFonts w:asciiTheme="majorHAnsi" w:eastAsia="Times New Roman" w:hAnsiTheme="majorHAnsi" w:cstheme="majorHAnsi"/>
                  <w:color w:val="auto"/>
                  <w:lang w:eastAsia="en-US"/>
                </w:rPr>
                <w:t>A</w:t>
              </w:r>
              <w:r w:rsidRPr="004437B2">
                <w:rPr>
                  <w:rFonts w:asciiTheme="majorHAnsi" w:eastAsia="Times New Roman" w:hAnsiTheme="majorHAnsi" w:cstheme="majorHAnsi"/>
                  <w:color w:val="auto"/>
                  <w:lang w:eastAsia="en-US"/>
                </w:rPr>
                <w:t>frica).</w:t>
              </w:r>
              <w:r w:rsidRPr="004437B2">
                <w:rPr>
                  <w:rFonts w:asciiTheme="majorHAnsi" w:eastAsia="Times New Roman" w:hAnsiTheme="majorHAnsi" w:cstheme="majorHAnsi"/>
                  <w:i/>
                  <w:iCs/>
                  <w:color w:val="auto"/>
                  <w:lang w:eastAsia="en-US"/>
                </w:rPr>
                <w:t xml:space="preserve"> Australian Journal of Forensic Sciences, 51</w:t>
              </w:r>
              <w:r w:rsidRPr="004437B2">
                <w:rPr>
                  <w:rFonts w:asciiTheme="majorHAnsi" w:eastAsia="Times New Roman" w:hAnsiTheme="majorHAnsi" w:cstheme="majorHAnsi"/>
                  <w:color w:val="auto"/>
                  <w:lang w:eastAsia="en-US"/>
                </w:rPr>
                <w:t xml:space="preserve">, S48-S51. </w:t>
              </w:r>
              <w:hyperlink r:id="rId36" w:tgtFrame="_blank" w:history="1">
                <w:r w:rsidRPr="004437B2">
                  <w:rPr>
                    <w:rFonts w:asciiTheme="majorHAnsi" w:eastAsia="Times New Roman" w:hAnsiTheme="majorHAnsi" w:cstheme="majorHAnsi"/>
                    <w:color w:val="auto"/>
                    <w:lang w:eastAsia="en-US"/>
                  </w:rPr>
                  <w:t>https://doi.org/10.1080/00450618.2019.1569149</w:t>
                </w:r>
              </w:hyperlink>
            </w:p>
            <w:p w14:paraId="7DAA918D" w14:textId="16CBDCA5"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Robertson, J. (1999). </w:t>
              </w:r>
              <w:r w:rsidRPr="004437B2">
                <w:rPr>
                  <w:rFonts w:asciiTheme="majorHAnsi" w:eastAsia="Times New Roman" w:hAnsiTheme="majorHAnsi" w:cstheme="majorHAnsi"/>
                  <w:i/>
                  <w:iCs/>
                  <w:color w:val="auto"/>
                  <w:lang w:eastAsia="en-US"/>
                </w:rPr>
                <w:t>Forensic examination of hair</w:t>
              </w:r>
              <w:r w:rsidRPr="004437B2">
                <w:rPr>
                  <w:rFonts w:asciiTheme="majorHAnsi" w:eastAsia="Times New Roman" w:hAnsiTheme="majorHAnsi" w:cstheme="majorHAnsi"/>
                  <w:color w:val="auto"/>
                  <w:lang w:eastAsia="en-US"/>
                </w:rPr>
                <w:t xml:space="preserve">. Taylor &amp; Francis. </w:t>
              </w:r>
            </w:p>
            <w:p w14:paraId="139EC955"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Rudin, N., &amp; Inman, K. (2002). </w:t>
              </w:r>
              <w:r w:rsidRPr="004437B2">
                <w:rPr>
                  <w:rFonts w:asciiTheme="majorHAnsi" w:eastAsia="Times New Roman" w:hAnsiTheme="majorHAnsi" w:cstheme="majorHAnsi"/>
                  <w:i/>
                  <w:iCs/>
                  <w:color w:val="auto"/>
                  <w:lang w:eastAsia="en-US"/>
                </w:rPr>
                <w:t>An introduction to forensic DNA analysis</w:t>
              </w:r>
              <w:r w:rsidRPr="004437B2">
                <w:rPr>
                  <w:rFonts w:asciiTheme="majorHAnsi" w:eastAsia="Times New Roman" w:hAnsiTheme="majorHAnsi" w:cstheme="majorHAnsi"/>
                  <w:color w:val="auto"/>
                  <w:lang w:eastAsia="en-US"/>
                </w:rPr>
                <w:t xml:space="preserve"> (2nd ed.). CRC Press. </w:t>
              </w:r>
            </w:p>
            <w:p w14:paraId="4D9E8623"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Senst, A., </w:t>
              </w:r>
              <w:proofErr w:type="spellStart"/>
              <w:r w:rsidRPr="004437B2">
                <w:rPr>
                  <w:rFonts w:asciiTheme="majorHAnsi" w:eastAsia="Times New Roman" w:hAnsiTheme="majorHAnsi" w:cstheme="majorHAnsi"/>
                  <w:color w:val="auto"/>
                  <w:lang w:eastAsia="en-US"/>
                </w:rPr>
                <w:t>Caliebe</w:t>
              </w:r>
              <w:proofErr w:type="spellEnd"/>
              <w:r w:rsidRPr="004437B2">
                <w:rPr>
                  <w:rFonts w:asciiTheme="majorHAnsi" w:eastAsia="Times New Roman" w:hAnsiTheme="majorHAnsi" w:cstheme="majorHAnsi"/>
                  <w:color w:val="auto"/>
                  <w:lang w:eastAsia="en-US"/>
                </w:rPr>
                <w:t xml:space="preserve">, A., </w:t>
              </w:r>
              <w:proofErr w:type="spellStart"/>
              <w:r w:rsidRPr="004437B2">
                <w:rPr>
                  <w:rFonts w:asciiTheme="majorHAnsi" w:eastAsia="Times New Roman" w:hAnsiTheme="majorHAnsi" w:cstheme="majorHAnsi"/>
                  <w:color w:val="auto"/>
                  <w:lang w:eastAsia="en-US"/>
                </w:rPr>
                <w:t>Scheurer</w:t>
              </w:r>
              <w:proofErr w:type="spellEnd"/>
              <w:r w:rsidRPr="004437B2">
                <w:rPr>
                  <w:rFonts w:asciiTheme="majorHAnsi" w:eastAsia="Times New Roman" w:hAnsiTheme="majorHAnsi" w:cstheme="majorHAnsi"/>
                  <w:color w:val="auto"/>
                  <w:lang w:eastAsia="en-US"/>
                </w:rPr>
                <w:t>, E., &amp; Schulz, I. (2022). Validation and beyond: Next generation sequencing of forensic casework samples including challenging tissue samples from altered human corpses using the MiSeq FGx system.</w:t>
              </w:r>
              <w:r w:rsidRPr="004437B2">
                <w:rPr>
                  <w:rFonts w:asciiTheme="majorHAnsi" w:eastAsia="Times New Roman" w:hAnsiTheme="majorHAnsi" w:cstheme="majorHAnsi"/>
                  <w:i/>
                  <w:iCs/>
                  <w:color w:val="auto"/>
                  <w:lang w:eastAsia="en-US"/>
                </w:rPr>
                <w:t xml:space="preserve"> Journal of Forensic Sciences; J Forensic Sci, 67</w:t>
              </w:r>
              <w:r w:rsidRPr="004437B2">
                <w:rPr>
                  <w:rFonts w:asciiTheme="majorHAnsi" w:eastAsia="Times New Roman" w:hAnsiTheme="majorHAnsi" w:cstheme="majorHAnsi"/>
                  <w:color w:val="auto"/>
                  <w:lang w:eastAsia="en-US"/>
                </w:rPr>
                <w:t xml:space="preserve">(4), 1382-1398. </w:t>
              </w:r>
              <w:hyperlink r:id="rId37" w:tgtFrame="_blank" w:history="1">
                <w:r w:rsidRPr="004437B2">
                  <w:rPr>
                    <w:rFonts w:asciiTheme="majorHAnsi" w:eastAsia="Times New Roman" w:hAnsiTheme="majorHAnsi" w:cstheme="majorHAnsi"/>
                    <w:color w:val="auto"/>
                    <w:lang w:eastAsia="en-US"/>
                  </w:rPr>
                  <w:t>https://doi.org/10.1111/1556-4029.15028</w:t>
                </w:r>
              </w:hyperlink>
            </w:p>
            <w:p w14:paraId="558CD8C3"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Shao, W., </w:t>
              </w:r>
              <w:proofErr w:type="spellStart"/>
              <w:r w:rsidRPr="004437B2">
                <w:rPr>
                  <w:rFonts w:asciiTheme="majorHAnsi" w:eastAsia="Times New Roman" w:hAnsiTheme="majorHAnsi" w:cstheme="majorHAnsi"/>
                  <w:color w:val="auto"/>
                  <w:lang w:eastAsia="en-US"/>
                </w:rPr>
                <w:t>Khin</w:t>
              </w:r>
              <w:proofErr w:type="spellEnd"/>
              <w:r w:rsidRPr="004437B2">
                <w:rPr>
                  <w:rFonts w:asciiTheme="majorHAnsi" w:eastAsia="Times New Roman" w:hAnsiTheme="majorHAnsi" w:cstheme="majorHAnsi"/>
                  <w:color w:val="auto"/>
                  <w:lang w:eastAsia="en-US"/>
                </w:rPr>
                <w:t>, S., &amp; Kopp, W. C. (2012). Characterization of effect of repeated freeze and thaw cycles on stability of genomic DNA using pulsed field gel electrophoresis.</w:t>
              </w:r>
              <w:r w:rsidRPr="004437B2">
                <w:rPr>
                  <w:rFonts w:asciiTheme="majorHAnsi" w:eastAsia="Times New Roman" w:hAnsiTheme="majorHAnsi" w:cstheme="majorHAnsi"/>
                  <w:i/>
                  <w:iCs/>
                  <w:color w:val="auto"/>
                  <w:lang w:eastAsia="en-US"/>
                </w:rPr>
                <w:t xml:space="preserve"> </w:t>
              </w:r>
              <w:proofErr w:type="spellStart"/>
              <w:r w:rsidRPr="004437B2">
                <w:rPr>
                  <w:rFonts w:asciiTheme="majorHAnsi" w:eastAsia="Times New Roman" w:hAnsiTheme="majorHAnsi" w:cstheme="majorHAnsi"/>
                  <w:i/>
                  <w:iCs/>
                  <w:color w:val="auto"/>
                  <w:lang w:eastAsia="en-US"/>
                </w:rPr>
                <w:t>Biopreservation</w:t>
              </w:r>
              <w:proofErr w:type="spellEnd"/>
              <w:r w:rsidRPr="004437B2">
                <w:rPr>
                  <w:rFonts w:asciiTheme="majorHAnsi" w:eastAsia="Times New Roman" w:hAnsiTheme="majorHAnsi" w:cstheme="majorHAnsi"/>
                  <w:i/>
                  <w:iCs/>
                  <w:color w:val="auto"/>
                  <w:lang w:eastAsia="en-US"/>
                </w:rPr>
                <w:t xml:space="preserve"> and Biobanking; </w:t>
              </w:r>
              <w:proofErr w:type="spellStart"/>
              <w:r w:rsidRPr="004437B2">
                <w:rPr>
                  <w:rFonts w:asciiTheme="majorHAnsi" w:eastAsia="Times New Roman" w:hAnsiTheme="majorHAnsi" w:cstheme="majorHAnsi"/>
                  <w:i/>
                  <w:iCs/>
                  <w:color w:val="auto"/>
                  <w:lang w:eastAsia="en-US"/>
                </w:rPr>
                <w:t>Biopreserv</w:t>
              </w:r>
              <w:proofErr w:type="spellEnd"/>
              <w:r w:rsidRPr="004437B2">
                <w:rPr>
                  <w:rFonts w:asciiTheme="majorHAnsi" w:eastAsia="Times New Roman" w:hAnsiTheme="majorHAnsi" w:cstheme="majorHAnsi"/>
                  <w:i/>
                  <w:iCs/>
                  <w:color w:val="auto"/>
                  <w:lang w:eastAsia="en-US"/>
                </w:rPr>
                <w:t xml:space="preserve"> Biobank, 10</w:t>
              </w:r>
              <w:r w:rsidRPr="004437B2">
                <w:rPr>
                  <w:rFonts w:asciiTheme="majorHAnsi" w:eastAsia="Times New Roman" w:hAnsiTheme="majorHAnsi" w:cstheme="majorHAnsi"/>
                  <w:color w:val="auto"/>
                  <w:lang w:eastAsia="en-US"/>
                </w:rPr>
                <w:t xml:space="preserve">(1), 4-11. </w:t>
              </w:r>
              <w:hyperlink r:id="rId38" w:tgtFrame="_blank" w:history="1">
                <w:r w:rsidRPr="004437B2">
                  <w:rPr>
                    <w:rFonts w:asciiTheme="majorHAnsi" w:eastAsia="Times New Roman" w:hAnsiTheme="majorHAnsi" w:cstheme="majorHAnsi"/>
                    <w:color w:val="auto"/>
                    <w:lang w:eastAsia="en-US"/>
                  </w:rPr>
                  <w:t>https://doi.org/10.1089/bio.2011.0016</w:t>
                </w:r>
              </w:hyperlink>
            </w:p>
            <w:p w14:paraId="176487D6" w14:textId="77777777" w:rsidR="00B40752" w:rsidRPr="004437B2" w:rsidRDefault="00B40752" w:rsidP="00D32FA3">
              <w:pPr>
                <w:ind w:left="450" w:hanging="450"/>
                <w:rPr>
                  <w:rFonts w:asciiTheme="majorHAnsi" w:eastAsia="Times New Roman" w:hAnsiTheme="majorHAnsi" w:cstheme="majorHAnsi"/>
                  <w:color w:val="auto"/>
                  <w:lang w:eastAsia="en-US"/>
                </w:rPr>
              </w:pPr>
              <w:proofErr w:type="spellStart"/>
              <w:r w:rsidRPr="004437B2">
                <w:rPr>
                  <w:rFonts w:asciiTheme="majorHAnsi" w:eastAsia="Times New Roman" w:hAnsiTheme="majorHAnsi" w:cstheme="majorHAnsi"/>
                  <w:color w:val="auto"/>
                  <w:lang w:eastAsia="en-US"/>
                </w:rPr>
                <w:t>Sirker</w:t>
              </w:r>
              <w:proofErr w:type="spellEnd"/>
              <w:r w:rsidRPr="004437B2">
                <w:rPr>
                  <w:rFonts w:asciiTheme="majorHAnsi" w:eastAsia="Times New Roman" w:hAnsiTheme="majorHAnsi" w:cstheme="majorHAnsi"/>
                  <w:color w:val="auto"/>
                  <w:lang w:eastAsia="en-US"/>
                </w:rPr>
                <w:t>, M., Schneider, P. M., &amp; Gomes, I. (2016). A 17-month time course study of human RNA and DNA degradation in body fluids under dry and humid environmental conditions.</w:t>
              </w:r>
              <w:r w:rsidRPr="004437B2">
                <w:rPr>
                  <w:rFonts w:asciiTheme="majorHAnsi" w:eastAsia="Times New Roman" w:hAnsiTheme="majorHAnsi" w:cstheme="majorHAnsi"/>
                  <w:i/>
                  <w:iCs/>
                  <w:color w:val="auto"/>
                  <w:lang w:eastAsia="en-US"/>
                </w:rPr>
                <w:t xml:space="preserve"> International Journal of Legal Medicine; Int J Legal Med, 130</w:t>
              </w:r>
              <w:r w:rsidRPr="004437B2">
                <w:rPr>
                  <w:rFonts w:asciiTheme="majorHAnsi" w:eastAsia="Times New Roman" w:hAnsiTheme="majorHAnsi" w:cstheme="majorHAnsi"/>
                  <w:color w:val="auto"/>
                  <w:lang w:eastAsia="en-US"/>
                </w:rPr>
                <w:t xml:space="preserve">(6), 1431-1438. </w:t>
              </w:r>
              <w:hyperlink r:id="rId39" w:tgtFrame="_blank" w:history="1">
                <w:r w:rsidRPr="004437B2">
                  <w:rPr>
                    <w:rFonts w:asciiTheme="majorHAnsi" w:eastAsia="Times New Roman" w:hAnsiTheme="majorHAnsi" w:cstheme="majorHAnsi"/>
                    <w:color w:val="auto"/>
                    <w:lang w:eastAsia="en-US"/>
                  </w:rPr>
                  <w:t>https://doi.org/10.1007/s00414-016-1373-9</w:t>
                </w:r>
              </w:hyperlink>
            </w:p>
            <w:p w14:paraId="06BBCBCD"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Thakar, M. K., Joshi, B., Shrivastava, P., Raina, A., &amp; Lalwani, S. (2019). An assessment of preserved DNA in decomposed biological materials by using forensic DNA profiling.</w:t>
              </w:r>
              <w:r w:rsidRPr="004437B2">
                <w:rPr>
                  <w:rFonts w:asciiTheme="majorHAnsi" w:eastAsia="Times New Roman" w:hAnsiTheme="majorHAnsi" w:cstheme="majorHAnsi"/>
                  <w:i/>
                  <w:iCs/>
                  <w:color w:val="auto"/>
                  <w:lang w:eastAsia="en-US"/>
                </w:rPr>
                <w:t xml:space="preserve"> Egyptian Journal of Forensic Sciences, 9</w:t>
              </w:r>
              <w:r w:rsidRPr="004437B2">
                <w:rPr>
                  <w:rFonts w:asciiTheme="majorHAnsi" w:eastAsia="Times New Roman" w:hAnsiTheme="majorHAnsi" w:cstheme="majorHAnsi"/>
                  <w:color w:val="auto"/>
                  <w:lang w:eastAsia="en-US"/>
                </w:rPr>
                <w:t xml:space="preserve">(1), 1-9. </w:t>
              </w:r>
              <w:hyperlink r:id="rId40" w:tgtFrame="_blank" w:history="1">
                <w:r w:rsidRPr="004437B2">
                  <w:rPr>
                    <w:rFonts w:asciiTheme="majorHAnsi" w:eastAsia="Times New Roman" w:hAnsiTheme="majorHAnsi" w:cstheme="majorHAnsi"/>
                    <w:color w:val="auto"/>
                    <w:lang w:eastAsia="en-US"/>
                  </w:rPr>
                  <w:t>https://doi.org/10.1186/s41935-019-0151-5</w:t>
                </w:r>
              </w:hyperlink>
            </w:p>
            <w:p w14:paraId="6D862DA5"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Thomas, A. E., </w:t>
              </w:r>
              <w:proofErr w:type="spellStart"/>
              <w:r w:rsidRPr="004437B2">
                <w:rPr>
                  <w:rFonts w:asciiTheme="majorHAnsi" w:eastAsia="Times New Roman" w:hAnsiTheme="majorHAnsi" w:cstheme="majorHAnsi"/>
                  <w:color w:val="auto"/>
                  <w:lang w:eastAsia="en-US"/>
                </w:rPr>
                <w:t>Holben</w:t>
              </w:r>
              <w:proofErr w:type="spellEnd"/>
              <w:r w:rsidRPr="004437B2">
                <w:rPr>
                  <w:rFonts w:asciiTheme="majorHAnsi" w:eastAsia="Times New Roman" w:hAnsiTheme="majorHAnsi" w:cstheme="majorHAnsi"/>
                  <w:color w:val="auto"/>
                  <w:lang w:eastAsia="en-US"/>
                </w:rPr>
                <w:t xml:space="preserve">, B., </w:t>
              </w:r>
              <w:proofErr w:type="spellStart"/>
              <w:r w:rsidRPr="004437B2">
                <w:rPr>
                  <w:rFonts w:asciiTheme="majorHAnsi" w:eastAsia="Times New Roman" w:hAnsiTheme="majorHAnsi" w:cstheme="majorHAnsi"/>
                  <w:color w:val="auto"/>
                  <w:lang w:eastAsia="en-US"/>
                </w:rPr>
                <w:t>Dueño</w:t>
              </w:r>
              <w:proofErr w:type="spellEnd"/>
              <w:r w:rsidRPr="004437B2">
                <w:rPr>
                  <w:rFonts w:asciiTheme="majorHAnsi" w:eastAsia="Times New Roman" w:hAnsiTheme="majorHAnsi" w:cstheme="majorHAnsi"/>
                  <w:color w:val="auto"/>
                  <w:lang w:eastAsia="en-US"/>
                </w:rPr>
                <w:t>, K., &amp; Snow, M. (2019). Mitochondrial DNA extraction from burial soil samples at incremental distances: A preliminary study.</w:t>
              </w:r>
              <w:r w:rsidRPr="004437B2">
                <w:rPr>
                  <w:rFonts w:asciiTheme="majorHAnsi" w:eastAsia="Times New Roman" w:hAnsiTheme="majorHAnsi" w:cstheme="majorHAnsi"/>
                  <w:i/>
                  <w:iCs/>
                  <w:color w:val="auto"/>
                  <w:lang w:eastAsia="en-US"/>
                </w:rPr>
                <w:t xml:space="preserve"> Journal of Forensic Sciences; J Forensic Sci, 64</w:t>
              </w:r>
              <w:r w:rsidRPr="004437B2">
                <w:rPr>
                  <w:rFonts w:asciiTheme="majorHAnsi" w:eastAsia="Times New Roman" w:hAnsiTheme="majorHAnsi" w:cstheme="majorHAnsi"/>
                  <w:color w:val="auto"/>
                  <w:lang w:eastAsia="en-US"/>
                </w:rPr>
                <w:t xml:space="preserve">(3), 845-851. </w:t>
              </w:r>
              <w:hyperlink r:id="rId41" w:tgtFrame="_blank" w:history="1">
                <w:r w:rsidRPr="004437B2">
                  <w:rPr>
                    <w:rFonts w:asciiTheme="majorHAnsi" w:eastAsia="Times New Roman" w:hAnsiTheme="majorHAnsi" w:cstheme="majorHAnsi"/>
                    <w:color w:val="auto"/>
                    <w:lang w:eastAsia="en-US"/>
                  </w:rPr>
                  <w:t>https://doi.org/10.1111/1556-4029.13931</w:t>
                </w:r>
              </w:hyperlink>
            </w:p>
            <w:p w14:paraId="4F91F94B"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Tie, J., </w:t>
              </w:r>
              <w:proofErr w:type="spellStart"/>
              <w:r w:rsidRPr="004437B2">
                <w:rPr>
                  <w:rFonts w:asciiTheme="majorHAnsi" w:eastAsia="Times New Roman" w:hAnsiTheme="majorHAnsi" w:cstheme="majorHAnsi"/>
                  <w:color w:val="auto"/>
                  <w:lang w:eastAsia="en-US"/>
                </w:rPr>
                <w:t>Uchigasaki</w:t>
              </w:r>
              <w:proofErr w:type="spellEnd"/>
              <w:r w:rsidRPr="004437B2">
                <w:rPr>
                  <w:rFonts w:asciiTheme="majorHAnsi" w:eastAsia="Times New Roman" w:hAnsiTheme="majorHAnsi" w:cstheme="majorHAnsi"/>
                  <w:color w:val="auto"/>
                  <w:lang w:eastAsia="en-US"/>
                </w:rPr>
                <w:t xml:space="preserve">, S., &amp; </w:t>
              </w:r>
              <w:proofErr w:type="spellStart"/>
              <w:r w:rsidRPr="004437B2">
                <w:rPr>
                  <w:rFonts w:asciiTheme="majorHAnsi" w:eastAsia="Times New Roman" w:hAnsiTheme="majorHAnsi" w:cstheme="majorHAnsi"/>
                  <w:color w:val="auto"/>
                  <w:lang w:eastAsia="en-US"/>
                </w:rPr>
                <w:t>Isobe</w:t>
              </w:r>
              <w:proofErr w:type="spellEnd"/>
              <w:r w:rsidRPr="004437B2">
                <w:rPr>
                  <w:rFonts w:asciiTheme="majorHAnsi" w:eastAsia="Times New Roman" w:hAnsiTheme="majorHAnsi" w:cstheme="majorHAnsi"/>
                  <w:color w:val="auto"/>
                  <w:lang w:eastAsia="en-US"/>
                </w:rPr>
                <w:t>, E. (2021). Evaluation and SNP typing of DNA from ultraviolet-irradiated human bloodstains using TaqMan assay.</w:t>
              </w:r>
              <w:r w:rsidRPr="004437B2">
                <w:rPr>
                  <w:rFonts w:asciiTheme="majorHAnsi" w:eastAsia="Times New Roman" w:hAnsiTheme="majorHAnsi" w:cstheme="majorHAnsi"/>
                  <w:i/>
                  <w:iCs/>
                  <w:color w:val="auto"/>
                  <w:lang w:eastAsia="en-US"/>
                </w:rPr>
                <w:t xml:space="preserve"> Scientific Reports; Sci Rep, 11</w:t>
              </w:r>
              <w:r w:rsidRPr="004437B2">
                <w:rPr>
                  <w:rFonts w:asciiTheme="majorHAnsi" w:eastAsia="Times New Roman" w:hAnsiTheme="majorHAnsi" w:cstheme="majorHAnsi"/>
                  <w:color w:val="auto"/>
                  <w:lang w:eastAsia="en-US"/>
                </w:rPr>
                <w:t xml:space="preserve">(1), 8029. </w:t>
              </w:r>
              <w:hyperlink r:id="rId42" w:tgtFrame="_blank" w:history="1">
                <w:r w:rsidRPr="004437B2">
                  <w:rPr>
                    <w:rFonts w:asciiTheme="majorHAnsi" w:eastAsia="Times New Roman" w:hAnsiTheme="majorHAnsi" w:cstheme="majorHAnsi"/>
                    <w:color w:val="auto"/>
                    <w:lang w:eastAsia="en-US"/>
                  </w:rPr>
                  <w:t>https://doi.org/10.1038/s41598-021-87313-9</w:t>
                </w:r>
              </w:hyperlink>
            </w:p>
            <w:p w14:paraId="2E1590E2"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van den Berge, M., </w:t>
              </w:r>
              <w:proofErr w:type="spellStart"/>
              <w:r w:rsidRPr="004437B2">
                <w:rPr>
                  <w:rFonts w:asciiTheme="majorHAnsi" w:eastAsia="Times New Roman" w:hAnsiTheme="majorHAnsi" w:cstheme="majorHAnsi"/>
                  <w:color w:val="auto"/>
                  <w:lang w:eastAsia="en-US"/>
                </w:rPr>
                <w:t>Wiskerke</w:t>
              </w:r>
              <w:proofErr w:type="spellEnd"/>
              <w:r w:rsidRPr="004437B2">
                <w:rPr>
                  <w:rFonts w:asciiTheme="majorHAnsi" w:eastAsia="Times New Roman" w:hAnsiTheme="majorHAnsi" w:cstheme="majorHAnsi"/>
                  <w:color w:val="auto"/>
                  <w:lang w:eastAsia="en-US"/>
                </w:rPr>
                <w:t xml:space="preserve">, D., </w:t>
              </w:r>
              <w:proofErr w:type="spellStart"/>
              <w:r w:rsidRPr="004437B2">
                <w:rPr>
                  <w:rFonts w:asciiTheme="majorHAnsi" w:eastAsia="Times New Roman" w:hAnsiTheme="majorHAnsi" w:cstheme="majorHAnsi"/>
                  <w:color w:val="auto"/>
                  <w:lang w:eastAsia="en-US"/>
                </w:rPr>
                <w:t>Gerretsen</w:t>
              </w:r>
              <w:proofErr w:type="spellEnd"/>
              <w:r w:rsidRPr="004437B2">
                <w:rPr>
                  <w:rFonts w:asciiTheme="majorHAnsi" w:eastAsia="Times New Roman" w:hAnsiTheme="majorHAnsi" w:cstheme="majorHAnsi"/>
                  <w:color w:val="auto"/>
                  <w:lang w:eastAsia="en-US"/>
                </w:rPr>
                <w:t xml:space="preserve">, R. R. R., Tabak, J., &amp; </w:t>
              </w:r>
              <w:proofErr w:type="spellStart"/>
              <w:r w:rsidRPr="004437B2">
                <w:rPr>
                  <w:rFonts w:asciiTheme="majorHAnsi" w:eastAsia="Times New Roman" w:hAnsiTheme="majorHAnsi" w:cstheme="majorHAnsi"/>
                  <w:color w:val="auto"/>
                  <w:lang w:eastAsia="en-US"/>
                </w:rPr>
                <w:t>Sijen</w:t>
              </w:r>
              <w:proofErr w:type="spellEnd"/>
              <w:r w:rsidRPr="004437B2">
                <w:rPr>
                  <w:rFonts w:asciiTheme="majorHAnsi" w:eastAsia="Times New Roman" w:hAnsiTheme="majorHAnsi" w:cstheme="majorHAnsi"/>
                  <w:color w:val="auto"/>
                  <w:lang w:eastAsia="en-US"/>
                </w:rPr>
                <w:t>, T. (2016). DNA and RNA profiling of excavated human remains with varying postmortem intervals.</w:t>
              </w:r>
              <w:r w:rsidRPr="004437B2">
                <w:rPr>
                  <w:rFonts w:asciiTheme="majorHAnsi" w:eastAsia="Times New Roman" w:hAnsiTheme="majorHAnsi" w:cstheme="majorHAnsi"/>
                  <w:i/>
                  <w:iCs/>
                  <w:color w:val="auto"/>
                  <w:lang w:eastAsia="en-US"/>
                </w:rPr>
                <w:t xml:space="preserve"> International Journal of Legal Medicine; Int J Legal Med, 130</w:t>
              </w:r>
              <w:r w:rsidRPr="004437B2">
                <w:rPr>
                  <w:rFonts w:asciiTheme="majorHAnsi" w:eastAsia="Times New Roman" w:hAnsiTheme="majorHAnsi" w:cstheme="majorHAnsi"/>
                  <w:color w:val="auto"/>
                  <w:lang w:eastAsia="en-US"/>
                </w:rPr>
                <w:t xml:space="preserve">(6), 1471-1480. </w:t>
              </w:r>
              <w:hyperlink r:id="rId43" w:tgtFrame="_blank" w:history="1">
                <w:r w:rsidRPr="004437B2">
                  <w:rPr>
                    <w:rFonts w:asciiTheme="majorHAnsi" w:eastAsia="Times New Roman" w:hAnsiTheme="majorHAnsi" w:cstheme="majorHAnsi"/>
                    <w:color w:val="auto"/>
                    <w:lang w:eastAsia="en-US"/>
                  </w:rPr>
                  <w:t>https://doi.org/10.1007/s00414-016-1438-9</w:t>
                </w:r>
              </w:hyperlink>
            </w:p>
            <w:p w14:paraId="0C63F164" w14:textId="77777777"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Van Hoofstat, D. E. O., Deforce, D. L. D., Hubert De </w:t>
              </w:r>
              <w:proofErr w:type="spellStart"/>
              <w:r w:rsidRPr="004437B2">
                <w:rPr>
                  <w:rFonts w:asciiTheme="majorHAnsi" w:eastAsia="Times New Roman" w:hAnsiTheme="majorHAnsi" w:cstheme="majorHAnsi"/>
                  <w:color w:val="auto"/>
                  <w:lang w:eastAsia="en-US"/>
                </w:rPr>
                <w:t>Pauw</w:t>
              </w:r>
              <w:proofErr w:type="spellEnd"/>
              <w:r w:rsidRPr="004437B2">
                <w:rPr>
                  <w:rFonts w:asciiTheme="majorHAnsi" w:eastAsia="Times New Roman" w:hAnsiTheme="majorHAnsi" w:cstheme="majorHAnsi"/>
                  <w:color w:val="auto"/>
                  <w:lang w:eastAsia="en-US"/>
                </w:rPr>
                <w:t xml:space="preserve">, I. P., &amp; Van den </w:t>
              </w:r>
              <w:proofErr w:type="spellStart"/>
              <w:r w:rsidRPr="004437B2">
                <w:rPr>
                  <w:rFonts w:asciiTheme="majorHAnsi" w:eastAsia="Times New Roman" w:hAnsiTheme="majorHAnsi" w:cstheme="majorHAnsi"/>
                  <w:color w:val="auto"/>
                  <w:lang w:eastAsia="en-US"/>
                </w:rPr>
                <w:t>Eeckhout</w:t>
              </w:r>
              <w:proofErr w:type="spellEnd"/>
              <w:r w:rsidRPr="004437B2">
                <w:rPr>
                  <w:rFonts w:asciiTheme="majorHAnsi" w:eastAsia="Times New Roman" w:hAnsiTheme="majorHAnsi" w:cstheme="majorHAnsi"/>
                  <w:color w:val="auto"/>
                  <w:lang w:eastAsia="en-US"/>
                </w:rPr>
                <w:t>, E. G. (1999). DNA typing of fingerprints using capillary electrophoresis: Effect of dactyloscopic powders.</w:t>
              </w:r>
              <w:r w:rsidRPr="004437B2">
                <w:rPr>
                  <w:rFonts w:asciiTheme="majorHAnsi" w:eastAsia="Times New Roman" w:hAnsiTheme="majorHAnsi" w:cstheme="majorHAnsi"/>
                  <w:i/>
                  <w:iCs/>
                  <w:color w:val="auto"/>
                  <w:lang w:eastAsia="en-US"/>
                </w:rPr>
                <w:t xml:space="preserve"> Electrophoresis; Electrophoresis, 20</w:t>
              </w:r>
              <w:r w:rsidRPr="004437B2">
                <w:rPr>
                  <w:rFonts w:asciiTheme="majorHAnsi" w:eastAsia="Times New Roman" w:hAnsiTheme="majorHAnsi" w:cstheme="majorHAnsi"/>
                  <w:color w:val="auto"/>
                  <w:lang w:eastAsia="en-US"/>
                </w:rPr>
                <w:t xml:space="preserve">(14), 2870-2876. </w:t>
              </w:r>
              <w:hyperlink r:id="rId44" w:tgtFrame="_blank" w:history="1">
                <w:r w:rsidRPr="004437B2">
                  <w:rPr>
                    <w:rFonts w:asciiTheme="majorHAnsi" w:eastAsia="Times New Roman" w:hAnsiTheme="majorHAnsi" w:cstheme="majorHAnsi"/>
                    <w:color w:val="auto"/>
                    <w:lang w:eastAsia="en-US"/>
                  </w:rPr>
                  <w:t>https://doi.org/10.1002/(SICI)1522-2683(19991001)20:14</w:t>
                </w:r>
              </w:hyperlink>
            </w:p>
            <w:p w14:paraId="71304126" w14:textId="584419EA"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Vernarecci, S., Ottaviani, E., Agostino, A., Mei, E., </w:t>
              </w:r>
              <w:proofErr w:type="spellStart"/>
              <w:r w:rsidRPr="004437B2">
                <w:rPr>
                  <w:rFonts w:asciiTheme="majorHAnsi" w:eastAsia="Times New Roman" w:hAnsiTheme="majorHAnsi" w:cstheme="majorHAnsi"/>
                  <w:color w:val="auto"/>
                  <w:lang w:eastAsia="en-US"/>
                </w:rPr>
                <w:t>Calandro</w:t>
              </w:r>
              <w:proofErr w:type="spellEnd"/>
              <w:r w:rsidRPr="004437B2">
                <w:rPr>
                  <w:rFonts w:asciiTheme="majorHAnsi" w:eastAsia="Times New Roman" w:hAnsiTheme="majorHAnsi" w:cstheme="majorHAnsi"/>
                  <w:color w:val="auto"/>
                  <w:lang w:eastAsia="en-US"/>
                </w:rPr>
                <w:t xml:space="preserve">, L., &amp; </w:t>
              </w:r>
              <w:proofErr w:type="spellStart"/>
              <w:r w:rsidRPr="004437B2">
                <w:rPr>
                  <w:rFonts w:asciiTheme="majorHAnsi" w:eastAsia="Times New Roman" w:hAnsiTheme="majorHAnsi" w:cstheme="majorHAnsi"/>
                  <w:color w:val="auto"/>
                  <w:lang w:eastAsia="en-US"/>
                </w:rPr>
                <w:t>Montagna</w:t>
              </w:r>
              <w:proofErr w:type="spellEnd"/>
              <w:r w:rsidRPr="004437B2">
                <w:rPr>
                  <w:rFonts w:asciiTheme="majorHAnsi" w:eastAsia="Times New Roman" w:hAnsiTheme="majorHAnsi" w:cstheme="majorHAnsi"/>
                  <w:color w:val="auto"/>
                  <w:lang w:eastAsia="en-US"/>
                </w:rPr>
                <w:t>, P. (2014). Quantifiler® trio kit and forensic samples management: A matter of degradation.</w:t>
              </w:r>
              <w:r w:rsidRPr="004437B2">
                <w:rPr>
                  <w:rFonts w:asciiTheme="majorHAnsi" w:eastAsia="Times New Roman" w:hAnsiTheme="majorHAnsi" w:cstheme="majorHAnsi"/>
                  <w:i/>
                  <w:iCs/>
                  <w:color w:val="auto"/>
                  <w:lang w:eastAsia="en-US"/>
                </w:rPr>
                <w:t xml:space="preserve"> Forensic Science </w:t>
              </w:r>
              <w:proofErr w:type="gramStart"/>
              <w:r w:rsidRPr="004437B2">
                <w:rPr>
                  <w:rFonts w:asciiTheme="majorHAnsi" w:eastAsia="Times New Roman" w:hAnsiTheme="majorHAnsi" w:cstheme="majorHAnsi"/>
                  <w:i/>
                  <w:iCs/>
                  <w:color w:val="auto"/>
                  <w:lang w:eastAsia="en-US"/>
                </w:rPr>
                <w:t>International :</w:t>
              </w:r>
              <w:proofErr w:type="gramEnd"/>
              <w:r w:rsidRPr="004437B2">
                <w:rPr>
                  <w:rFonts w:asciiTheme="majorHAnsi" w:eastAsia="Times New Roman" w:hAnsiTheme="majorHAnsi" w:cstheme="majorHAnsi"/>
                  <w:i/>
                  <w:iCs/>
                  <w:color w:val="auto"/>
                  <w:lang w:eastAsia="en-US"/>
                </w:rPr>
                <w:t xml:space="preserve"> Genetics; Forensic Sci Int Genet, 16</w:t>
              </w:r>
              <w:r w:rsidRPr="004437B2">
                <w:rPr>
                  <w:rFonts w:asciiTheme="majorHAnsi" w:eastAsia="Times New Roman" w:hAnsiTheme="majorHAnsi" w:cstheme="majorHAnsi"/>
                  <w:color w:val="auto"/>
                  <w:lang w:eastAsia="en-US"/>
                </w:rPr>
                <w:t>, 77-85. https://doi.org/10.1016/j.fsigen.2014.12.005</w:t>
              </w:r>
            </w:p>
            <w:p w14:paraId="49141B01" w14:textId="5DE71EC7" w:rsidR="00ED63E7"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Westen, A. A., van der </w:t>
              </w:r>
              <w:proofErr w:type="spellStart"/>
              <w:r w:rsidRPr="004437B2">
                <w:rPr>
                  <w:rFonts w:asciiTheme="majorHAnsi" w:eastAsia="Times New Roman" w:hAnsiTheme="majorHAnsi" w:cstheme="majorHAnsi"/>
                  <w:color w:val="auto"/>
                  <w:lang w:eastAsia="en-US"/>
                </w:rPr>
                <w:t>Gaag</w:t>
              </w:r>
              <w:proofErr w:type="spellEnd"/>
              <w:r w:rsidRPr="004437B2">
                <w:rPr>
                  <w:rFonts w:asciiTheme="majorHAnsi" w:eastAsia="Times New Roman" w:hAnsiTheme="majorHAnsi" w:cstheme="majorHAnsi"/>
                  <w:color w:val="auto"/>
                  <w:lang w:eastAsia="en-US"/>
                </w:rPr>
                <w:t xml:space="preserve">, K. J., de </w:t>
              </w:r>
              <w:proofErr w:type="spellStart"/>
              <w:r w:rsidRPr="004437B2">
                <w:rPr>
                  <w:rFonts w:asciiTheme="majorHAnsi" w:eastAsia="Times New Roman" w:hAnsiTheme="majorHAnsi" w:cstheme="majorHAnsi"/>
                  <w:color w:val="auto"/>
                  <w:lang w:eastAsia="en-US"/>
                </w:rPr>
                <w:t>Knijff</w:t>
              </w:r>
              <w:proofErr w:type="spellEnd"/>
              <w:r w:rsidRPr="004437B2">
                <w:rPr>
                  <w:rFonts w:asciiTheme="majorHAnsi" w:eastAsia="Times New Roman" w:hAnsiTheme="majorHAnsi" w:cstheme="majorHAnsi"/>
                  <w:color w:val="auto"/>
                  <w:lang w:eastAsia="en-US"/>
                </w:rPr>
                <w:t xml:space="preserve">, P., &amp; </w:t>
              </w:r>
              <w:proofErr w:type="spellStart"/>
              <w:r w:rsidRPr="004437B2">
                <w:rPr>
                  <w:rFonts w:asciiTheme="majorHAnsi" w:eastAsia="Times New Roman" w:hAnsiTheme="majorHAnsi" w:cstheme="majorHAnsi"/>
                  <w:color w:val="auto"/>
                  <w:lang w:eastAsia="en-US"/>
                </w:rPr>
                <w:t>Sijen</w:t>
              </w:r>
              <w:proofErr w:type="spellEnd"/>
              <w:r w:rsidRPr="004437B2">
                <w:rPr>
                  <w:rFonts w:asciiTheme="majorHAnsi" w:eastAsia="Times New Roman" w:hAnsiTheme="majorHAnsi" w:cstheme="majorHAnsi"/>
                  <w:color w:val="auto"/>
                  <w:lang w:eastAsia="en-US"/>
                </w:rPr>
                <w:t>, T. (2013). Improved analysis of long STR amplicons from degraded single source and mixed DNA.</w:t>
              </w:r>
              <w:r w:rsidRPr="004437B2">
                <w:rPr>
                  <w:rFonts w:asciiTheme="majorHAnsi" w:eastAsia="Times New Roman" w:hAnsiTheme="majorHAnsi" w:cstheme="majorHAnsi"/>
                  <w:i/>
                  <w:iCs/>
                  <w:color w:val="auto"/>
                  <w:lang w:eastAsia="en-US"/>
                </w:rPr>
                <w:t xml:space="preserve"> International Journal of Legal Medicine; Int J Legal Med, 127</w:t>
              </w:r>
              <w:r w:rsidRPr="004437B2">
                <w:rPr>
                  <w:rFonts w:asciiTheme="majorHAnsi" w:eastAsia="Times New Roman" w:hAnsiTheme="majorHAnsi" w:cstheme="majorHAnsi"/>
                  <w:color w:val="auto"/>
                  <w:lang w:eastAsia="en-US"/>
                </w:rPr>
                <w:t xml:space="preserve">(4), 741-747. </w:t>
              </w:r>
              <w:r w:rsidR="00ED63E7" w:rsidRPr="006F035A">
                <w:rPr>
                  <w:rFonts w:asciiTheme="majorHAnsi" w:eastAsia="Times New Roman" w:hAnsiTheme="majorHAnsi" w:cstheme="majorHAnsi"/>
                  <w:lang w:eastAsia="en-US"/>
                </w:rPr>
                <w:t>https://doi.org/10.1007/s00414-012-0816-1</w:t>
              </w:r>
            </w:p>
            <w:p w14:paraId="313E5E47" w14:textId="492C71BC"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 xml:space="preserve">Winnepenninckx, A., Verhoeven, E., Vermeulen, S., </w:t>
              </w:r>
              <w:proofErr w:type="spellStart"/>
              <w:r w:rsidRPr="004437B2">
                <w:rPr>
                  <w:rFonts w:asciiTheme="majorHAnsi" w:eastAsia="Times New Roman" w:hAnsiTheme="majorHAnsi" w:cstheme="majorHAnsi"/>
                  <w:color w:val="auto"/>
                  <w:lang w:eastAsia="en-US"/>
                </w:rPr>
                <w:t>Jeurissen</w:t>
              </w:r>
              <w:proofErr w:type="spellEnd"/>
              <w:r w:rsidRPr="004437B2">
                <w:rPr>
                  <w:rFonts w:asciiTheme="majorHAnsi" w:eastAsia="Times New Roman" w:hAnsiTheme="majorHAnsi" w:cstheme="majorHAnsi"/>
                  <w:color w:val="auto"/>
                  <w:lang w:eastAsia="en-US"/>
                </w:rPr>
                <w:t xml:space="preserve">, B., </w:t>
              </w:r>
              <w:proofErr w:type="spellStart"/>
              <w:r w:rsidRPr="004437B2">
                <w:rPr>
                  <w:rFonts w:asciiTheme="majorHAnsi" w:eastAsia="Times New Roman" w:hAnsiTheme="majorHAnsi" w:cstheme="majorHAnsi"/>
                  <w:color w:val="auto"/>
                  <w:lang w:eastAsia="en-US"/>
                </w:rPr>
                <w:t>Borgers</w:t>
              </w:r>
              <w:proofErr w:type="spellEnd"/>
              <w:r w:rsidRPr="004437B2">
                <w:rPr>
                  <w:rFonts w:asciiTheme="majorHAnsi" w:eastAsia="Times New Roman" w:hAnsiTheme="majorHAnsi" w:cstheme="majorHAnsi"/>
                  <w:color w:val="auto"/>
                  <w:lang w:eastAsia="en-US"/>
                </w:rPr>
                <w:t>, E., &amp; Bekaert, B. (2022). Time since contact influences DNA profiling success of cartridges and fired cartridge casings.</w:t>
              </w:r>
              <w:r w:rsidRPr="004437B2">
                <w:rPr>
                  <w:rFonts w:asciiTheme="majorHAnsi" w:eastAsia="Times New Roman" w:hAnsiTheme="majorHAnsi" w:cstheme="majorHAnsi"/>
                  <w:i/>
                  <w:iCs/>
                  <w:color w:val="auto"/>
                  <w:lang w:eastAsia="en-US"/>
                </w:rPr>
                <w:t xml:space="preserve"> Forensic Science International, 340</w:t>
              </w:r>
              <w:r w:rsidRPr="004437B2">
                <w:rPr>
                  <w:rFonts w:asciiTheme="majorHAnsi" w:eastAsia="Times New Roman" w:hAnsiTheme="majorHAnsi" w:cstheme="majorHAnsi"/>
                  <w:color w:val="auto"/>
                  <w:lang w:eastAsia="en-US"/>
                </w:rPr>
                <w:t>, 111474. https://doi.org/10.1016/j.forsciint.2022.111474</w:t>
              </w:r>
            </w:p>
            <w:p w14:paraId="40B38762" w14:textId="10D2C4F2" w:rsidR="00B40752" w:rsidRPr="004437B2" w:rsidRDefault="00B40752" w:rsidP="00D32FA3">
              <w:pPr>
                <w:ind w:left="450" w:hanging="450"/>
                <w:rPr>
                  <w:rFonts w:asciiTheme="majorHAnsi" w:eastAsia="Times New Roman" w:hAnsiTheme="majorHAnsi" w:cstheme="majorHAnsi"/>
                  <w:color w:val="auto"/>
                  <w:lang w:eastAsia="en-US"/>
                </w:rPr>
              </w:pPr>
              <w:r w:rsidRPr="004437B2">
                <w:rPr>
                  <w:rFonts w:asciiTheme="majorHAnsi" w:eastAsia="Times New Roman" w:hAnsiTheme="majorHAnsi" w:cstheme="majorHAnsi"/>
                  <w:color w:val="auto"/>
                  <w:lang w:eastAsia="en-US"/>
                </w:rPr>
                <w:t>Zupanič Pajnič, I., &amp; Fattorini, P. (2021). Strategy for STR typing of bones from the second world war combining CE and NGS technology: A pilot study.</w:t>
              </w:r>
              <w:r w:rsidRPr="004437B2">
                <w:rPr>
                  <w:rFonts w:asciiTheme="majorHAnsi" w:eastAsia="Times New Roman" w:hAnsiTheme="majorHAnsi" w:cstheme="majorHAnsi"/>
                  <w:i/>
                  <w:iCs/>
                  <w:color w:val="auto"/>
                  <w:lang w:eastAsia="en-US"/>
                </w:rPr>
                <w:t xml:space="preserve"> Forensic Science International: Genetics; Forensic Sci Int Genet, 50</w:t>
              </w:r>
              <w:r w:rsidRPr="004437B2">
                <w:rPr>
                  <w:rFonts w:asciiTheme="majorHAnsi" w:eastAsia="Times New Roman" w:hAnsiTheme="majorHAnsi" w:cstheme="majorHAnsi"/>
                  <w:color w:val="auto"/>
                  <w:lang w:eastAsia="en-US"/>
                </w:rPr>
                <w:t>, 102401. https://doi.org/10.1016/j.fsigen.2020.102401</w:t>
              </w:r>
            </w:p>
            <w:p w14:paraId="63777547" w14:textId="30973BF9" w:rsidR="00097169" w:rsidRPr="004437B2" w:rsidRDefault="00000000" w:rsidP="00D32FA3">
              <w:pPr>
                <w:pStyle w:val="Bibliography"/>
                <w:rPr>
                  <w:rFonts w:asciiTheme="majorHAnsi" w:hAnsiTheme="majorHAnsi" w:cstheme="majorHAnsi"/>
                  <w:color w:val="auto"/>
                </w:rPr>
              </w:pPr>
            </w:p>
          </w:sdtContent>
        </w:sdt>
      </w:sdtContent>
    </w:sdt>
    <w:sectPr w:rsidR="00097169" w:rsidRPr="004437B2">
      <w:headerReference w:type="default" r:id="rId45"/>
      <w:headerReference w:type="first" r:id="rId46"/>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E352" w14:textId="77777777" w:rsidR="005179CC" w:rsidRDefault="005179CC">
      <w:pPr>
        <w:spacing w:line="240" w:lineRule="auto"/>
      </w:pPr>
      <w:r>
        <w:separator/>
      </w:r>
    </w:p>
    <w:p w14:paraId="102F832E" w14:textId="77777777" w:rsidR="005179CC" w:rsidRDefault="005179CC"/>
  </w:endnote>
  <w:endnote w:type="continuationSeparator" w:id="0">
    <w:p w14:paraId="5F655A81" w14:textId="77777777" w:rsidR="005179CC" w:rsidRDefault="005179CC">
      <w:pPr>
        <w:spacing w:line="240" w:lineRule="auto"/>
      </w:pPr>
      <w:r>
        <w:continuationSeparator/>
      </w:r>
    </w:p>
    <w:p w14:paraId="4E4DF947" w14:textId="77777777" w:rsidR="005179CC" w:rsidRDefault="0051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4C7C" w14:textId="77777777" w:rsidR="005179CC" w:rsidRDefault="005179CC">
      <w:pPr>
        <w:spacing w:line="240" w:lineRule="auto"/>
      </w:pPr>
      <w:r>
        <w:separator/>
      </w:r>
    </w:p>
    <w:p w14:paraId="01271096" w14:textId="77777777" w:rsidR="005179CC" w:rsidRDefault="005179CC"/>
  </w:footnote>
  <w:footnote w:type="continuationSeparator" w:id="0">
    <w:p w14:paraId="5BCA1FCB" w14:textId="77777777" w:rsidR="005179CC" w:rsidRDefault="005179CC">
      <w:pPr>
        <w:spacing w:line="240" w:lineRule="auto"/>
      </w:pPr>
      <w:r>
        <w:continuationSeparator/>
      </w:r>
    </w:p>
    <w:p w14:paraId="7432A4E8" w14:textId="77777777" w:rsidR="005179CC" w:rsidRDefault="00517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086149F4"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C082CCE" w14:textId="30DA7C9A" w:rsidR="004D6B86" w:rsidRPr="00170521" w:rsidRDefault="00000000"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6sdtdh:storeItemChecksum="+KAIng=="/>
              <w15:appearance w15:val="hidden"/>
            </w:sdtPr>
            <w:sdtContent>
              <w:r w:rsidR="00E1296D">
                <w:t xml:space="preserve"> Degraded </w:t>
              </w:r>
              <w:r w:rsidR="00D77AD9">
                <w:t>S</w:t>
              </w:r>
              <w:r w:rsidR="00E1296D">
                <w:t xml:space="preserve">amples in DNA </w:t>
              </w:r>
              <w:r w:rsidR="00D77AD9">
                <w:t>P</w:t>
              </w:r>
              <w:r w:rsidR="00E1296D">
                <w:t>rofiling: A literature review</w:t>
              </w:r>
            </w:sdtContent>
          </w:sdt>
        </w:p>
      </w:tc>
      <w:tc>
        <w:tcPr>
          <w:tcW w:w="1080" w:type="dxa"/>
        </w:tcPr>
        <w:p w14:paraId="70ABC2E9"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175EB8EF"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2ABDA7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1B4430C" w14:textId="7541FDB6" w:rsidR="004D6B86" w:rsidRPr="009F0414" w:rsidRDefault="00000000" w:rsidP="00504F88">
          <w:pPr>
            <w:pStyle w:val="Header"/>
          </w:pPr>
          <w:sdt>
            <w:sdtPr>
              <w:alias w:val="Enter shortened title:"/>
              <w:tag w:val="Enter shortened title:"/>
              <w:id w:val="-211583021"/>
              <w15:dataBinding w:prefixMappings="xmlns:ns0='http://schemas.microsoft.com/temp/samples' " w:xpath="/ns0:employees[1]/ns0:employee[1]/ns0:CustomerName[1]" w:storeItemID="{B98E728A-96FF-4995-885C-5AF887AB0C35}" w16sdtdh:storeItemChecksum="+KAIng=="/>
              <w15:appearance w15:val="hidden"/>
            </w:sdtPr>
            <w:sdtContent>
              <w:r w:rsidR="00D77AD9">
                <w:t xml:space="preserve"> Degraded Samples in DNA Profiling: A literature review</w:t>
              </w:r>
            </w:sdtContent>
          </w:sdt>
        </w:p>
      </w:tc>
      <w:tc>
        <w:tcPr>
          <w:tcW w:w="1080" w:type="dxa"/>
        </w:tcPr>
        <w:p w14:paraId="3B7CED64"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55E9B9FC"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16cid:durableId="1718577812">
    <w:abstractNumId w:val="9"/>
  </w:num>
  <w:num w:numId="2" w16cid:durableId="1686442959">
    <w:abstractNumId w:val="7"/>
  </w:num>
  <w:num w:numId="3" w16cid:durableId="336930222">
    <w:abstractNumId w:val="6"/>
  </w:num>
  <w:num w:numId="4" w16cid:durableId="2044091593">
    <w:abstractNumId w:val="5"/>
  </w:num>
  <w:num w:numId="5" w16cid:durableId="1262375388">
    <w:abstractNumId w:val="4"/>
  </w:num>
  <w:num w:numId="6" w16cid:durableId="793017669">
    <w:abstractNumId w:val="8"/>
  </w:num>
  <w:num w:numId="7" w16cid:durableId="1110121230">
    <w:abstractNumId w:val="3"/>
  </w:num>
  <w:num w:numId="8" w16cid:durableId="1477837607">
    <w:abstractNumId w:val="2"/>
  </w:num>
  <w:num w:numId="9" w16cid:durableId="1752115340">
    <w:abstractNumId w:val="1"/>
  </w:num>
  <w:num w:numId="10" w16cid:durableId="444347574">
    <w:abstractNumId w:val="0"/>
  </w:num>
  <w:num w:numId="11" w16cid:durableId="169957565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savePreviewPicture/>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6D"/>
    <w:rsid w:val="0000400A"/>
    <w:rsid w:val="00004033"/>
    <w:rsid w:val="00004F9E"/>
    <w:rsid w:val="00006BBA"/>
    <w:rsid w:val="0001010E"/>
    <w:rsid w:val="000105A3"/>
    <w:rsid w:val="00010927"/>
    <w:rsid w:val="00010F5B"/>
    <w:rsid w:val="000124EA"/>
    <w:rsid w:val="0001540E"/>
    <w:rsid w:val="000217F5"/>
    <w:rsid w:val="00036194"/>
    <w:rsid w:val="00051D7B"/>
    <w:rsid w:val="00074E3B"/>
    <w:rsid w:val="00074E97"/>
    <w:rsid w:val="000876C9"/>
    <w:rsid w:val="00096978"/>
    <w:rsid w:val="00097169"/>
    <w:rsid w:val="000B7422"/>
    <w:rsid w:val="000C43AC"/>
    <w:rsid w:val="000C4606"/>
    <w:rsid w:val="000F01D0"/>
    <w:rsid w:val="00100824"/>
    <w:rsid w:val="00101DDC"/>
    <w:rsid w:val="0010347C"/>
    <w:rsid w:val="0010349C"/>
    <w:rsid w:val="00104889"/>
    <w:rsid w:val="00114BFA"/>
    <w:rsid w:val="00117087"/>
    <w:rsid w:val="00131BE1"/>
    <w:rsid w:val="001320C3"/>
    <w:rsid w:val="00136867"/>
    <w:rsid w:val="0013771A"/>
    <w:rsid w:val="0015257C"/>
    <w:rsid w:val="001602E3"/>
    <w:rsid w:val="00160C0C"/>
    <w:rsid w:val="001664A2"/>
    <w:rsid w:val="00170521"/>
    <w:rsid w:val="00170F3C"/>
    <w:rsid w:val="001734AD"/>
    <w:rsid w:val="0018088F"/>
    <w:rsid w:val="001827BB"/>
    <w:rsid w:val="001838AE"/>
    <w:rsid w:val="00190CC2"/>
    <w:rsid w:val="00192CBE"/>
    <w:rsid w:val="00193E47"/>
    <w:rsid w:val="00194B5E"/>
    <w:rsid w:val="0019735F"/>
    <w:rsid w:val="001A0D37"/>
    <w:rsid w:val="001A15B2"/>
    <w:rsid w:val="001A5B45"/>
    <w:rsid w:val="001B1880"/>
    <w:rsid w:val="001B44E9"/>
    <w:rsid w:val="001B4848"/>
    <w:rsid w:val="001B56A7"/>
    <w:rsid w:val="001C18FF"/>
    <w:rsid w:val="001C53CE"/>
    <w:rsid w:val="001C6415"/>
    <w:rsid w:val="001E785D"/>
    <w:rsid w:val="001F043C"/>
    <w:rsid w:val="001F447A"/>
    <w:rsid w:val="001F7399"/>
    <w:rsid w:val="00206A68"/>
    <w:rsid w:val="00207ADB"/>
    <w:rsid w:val="002106CE"/>
    <w:rsid w:val="00212319"/>
    <w:rsid w:val="00214BFA"/>
    <w:rsid w:val="00225BE3"/>
    <w:rsid w:val="0022660D"/>
    <w:rsid w:val="00231FE8"/>
    <w:rsid w:val="002330AF"/>
    <w:rsid w:val="00241EE7"/>
    <w:rsid w:val="00242BDC"/>
    <w:rsid w:val="0025716F"/>
    <w:rsid w:val="00263BFD"/>
    <w:rsid w:val="00274923"/>
    <w:rsid w:val="00274E0A"/>
    <w:rsid w:val="002860B2"/>
    <w:rsid w:val="002865FA"/>
    <w:rsid w:val="00290178"/>
    <w:rsid w:val="002904F1"/>
    <w:rsid w:val="00294E45"/>
    <w:rsid w:val="002A7BFA"/>
    <w:rsid w:val="002B49C6"/>
    <w:rsid w:val="002B6153"/>
    <w:rsid w:val="002C627C"/>
    <w:rsid w:val="002D0808"/>
    <w:rsid w:val="002D31AF"/>
    <w:rsid w:val="002D75DA"/>
    <w:rsid w:val="002E5F73"/>
    <w:rsid w:val="002F23D7"/>
    <w:rsid w:val="002F7C9E"/>
    <w:rsid w:val="00305611"/>
    <w:rsid w:val="00307570"/>
    <w:rsid w:val="00307586"/>
    <w:rsid w:val="00310B73"/>
    <w:rsid w:val="00315101"/>
    <w:rsid w:val="00322481"/>
    <w:rsid w:val="003244AE"/>
    <w:rsid w:val="00324CAC"/>
    <w:rsid w:val="003268F7"/>
    <w:rsid w:val="003306D6"/>
    <w:rsid w:val="0033643A"/>
    <w:rsid w:val="00336906"/>
    <w:rsid w:val="003418ED"/>
    <w:rsid w:val="0034527C"/>
    <w:rsid w:val="00345333"/>
    <w:rsid w:val="00345390"/>
    <w:rsid w:val="0035172B"/>
    <w:rsid w:val="0036063C"/>
    <w:rsid w:val="003620A8"/>
    <w:rsid w:val="00365CD7"/>
    <w:rsid w:val="00366C16"/>
    <w:rsid w:val="003678B9"/>
    <w:rsid w:val="00374395"/>
    <w:rsid w:val="00385908"/>
    <w:rsid w:val="00397FC2"/>
    <w:rsid w:val="003A01E9"/>
    <w:rsid w:val="003A06C6"/>
    <w:rsid w:val="003A1CAC"/>
    <w:rsid w:val="003A2727"/>
    <w:rsid w:val="003A5047"/>
    <w:rsid w:val="003A7112"/>
    <w:rsid w:val="003B31A7"/>
    <w:rsid w:val="003B5D59"/>
    <w:rsid w:val="003C7EA1"/>
    <w:rsid w:val="003D1DF5"/>
    <w:rsid w:val="003D7C5B"/>
    <w:rsid w:val="003E0C2C"/>
    <w:rsid w:val="003E36B1"/>
    <w:rsid w:val="003E4162"/>
    <w:rsid w:val="003E5CD8"/>
    <w:rsid w:val="003E7044"/>
    <w:rsid w:val="003F7CBD"/>
    <w:rsid w:val="0040078A"/>
    <w:rsid w:val="004028E5"/>
    <w:rsid w:val="004201EC"/>
    <w:rsid w:val="00422599"/>
    <w:rsid w:val="00423385"/>
    <w:rsid w:val="00426B5D"/>
    <w:rsid w:val="00431882"/>
    <w:rsid w:val="00434008"/>
    <w:rsid w:val="0043479A"/>
    <w:rsid w:val="00440052"/>
    <w:rsid w:val="004437B2"/>
    <w:rsid w:val="00447603"/>
    <w:rsid w:val="00451CA7"/>
    <w:rsid w:val="00452462"/>
    <w:rsid w:val="0046725C"/>
    <w:rsid w:val="004708CA"/>
    <w:rsid w:val="00470B56"/>
    <w:rsid w:val="00474D76"/>
    <w:rsid w:val="00481CF8"/>
    <w:rsid w:val="00492C2D"/>
    <w:rsid w:val="00494D40"/>
    <w:rsid w:val="00496269"/>
    <w:rsid w:val="004A3D87"/>
    <w:rsid w:val="004A4C05"/>
    <w:rsid w:val="004B10D4"/>
    <w:rsid w:val="004B18A9"/>
    <w:rsid w:val="004B3FE5"/>
    <w:rsid w:val="004B5D99"/>
    <w:rsid w:val="004C2144"/>
    <w:rsid w:val="004C48A7"/>
    <w:rsid w:val="004C7F5A"/>
    <w:rsid w:val="004D44F3"/>
    <w:rsid w:val="004D4F8C"/>
    <w:rsid w:val="004D584F"/>
    <w:rsid w:val="004D644E"/>
    <w:rsid w:val="004D6A08"/>
    <w:rsid w:val="004D6B86"/>
    <w:rsid w:val="004D7214"/>
    <w:rsid w:val="004E57D7"/>
    <w:rsid w:val="004E6EB4"/>
    <w:rsid w:val="004E7E60"/>
    <w:rsid w:val="0050392D"/>
    <w:rsid w:val="00504F88"/>
    <w:rsid w:val="00512E69"/>
    <w:rsid w:val="005179CC"/>
    <w:rsid w:val="00520F6A"/>
    <w:rsid w:val="00522A53"/>
    <w:rsid w:val="00523E96"/>
    <w:rsid w:val="005246F8"/>
    <w:rsid w:val="005247E9"/>
    <w:rsid w:val="005250BB"/>
    <w:rsid w:val="0053372C"/>
    <w:rsid w:val="00534C16"/>
    <w:rsid w:val="00537542"/>
    <w:rsid w:val="00544865"/>
    <w:rsid w:val="005522E5"/>
    <w:rsid w:val="0055242C"/>
    <w:rsid w:val="00557A0A"/>
    <w:rsid w:val="00562513"/>
    <w:rsid w:val="00563B24"/>
    <w:rsid w:val="00567E7D"/>
    <w:rsid w:val="00570D5C"/>
    <w:rsid w:val="00586578"/>
    <w:rsid w:val="005912D3"/>
    <w:rsid w:val="00595412"/>
    <w:rsid w:val="005A1151"/>
    <w:rsid w:val="005A77DD"/>
    <w:rsid w:val="005B2AC4"/>
    <w:rsid w:val="005B67E1"/>
    <w:rsid w:val="005C49C6"/>
    <w:rsid w:val="005C5806"/>
    <w:rsid w:val="005D6BC4"/>
    <w:rsid w:val="005E1B72"/>
    <w:rsid w:val="005F1521"/>
    <w:rsid w:val="005F3C49"/>
    <w:rsid w:val="005F4F09"/>
    <w:rsid w:val="005F62F0"/>
    <w:rsid w:val="005F7582"/>
    <w:rsid w:val="006032DA"/>
    <w:rsid w:val="00610067"/>
    <w:rsid w:val="0061651C"/>
    <w:rsid w:val="0061747E"/>
    <w:rsid w:val="00625705"/>
    <w:rsid w:val="00641876"/>
    <w:rsid w:val="00644401"/>
    <w:rsid w:val="00645290"/>
    <w:rsid w:val="00647931"/>
    <w:rsid w:val="00652E53"/>
    <w:rsid w:val="00670BDA"/>
    <w:rsid w:val="00674EC0"/>
    <w:rsid w:val="00681CDF"/>
    <w:rsid w:val="006833F4"/>
    <w:rsid w:val="00683729"/>
    <w:rsid w:val="00684C26"/>
    <w:rsid w:val="00696C42"/>
    <w:rsid w:val="006B015B"/>
    <w:rsid w:val="006B1DDD"/>
    <w:rsid w:val="006B2E20"/>
    <w:rsid w:val="006C1508"/>
    <w:rsid w:val="006C162F"/>
    <w:rsid w:val="006C51CB"/>
    <w:rsid w:val="006C5965"/>
    <w:rsid w:val="006D48F5"/>
    <w:rsid w:val="006D5264"/>
    <w:rsid w:val="006D7EE9"/>
    <w:rsid w:val="006F035A"/>
    <w:rsid w:val="006F42A7"/>
    <w:rsid w:val="0070167C"/>
    <w:rsid w:val="00704C70"/>
    <w:rsid w:val="0070651E"/>
    <w:rsid w:val="00714B90"/>
    <w:rsid w:val="007226BA"/>
    <w:rsid w:val="007244DE"/>
    <w:rsid w:val="00726092"/>
    <w:rsid w:val="0072661A"/>
    <w:rsid w:val="007278D7"/>
    <w:rsid w:val="00730DC8"/>
    <w:rsid w:val="007358C4"/>
    <w:rsid w:val="00747A02"/>
    <w:rsid w:val="007553FD"/>
    <w:rsid w:val="007623EB"/>
    <w:rsid w:val="00764BC1"/>
    <w:rsid w:val="0076689F"/>
    <w:rsid w:val="00772CAF"/>
    <w:rsid w:val="007736D1"/>
    <w:rsid w:val="00774D3F"/>
    <w:rsid w:val="00783AC9"/>
    <w:rsid w:val="00784B7E"/>
    <w:rsid w:val="00793055"/>
    <w:rsid w:val="00795975"/>
    <w:rsid w:val="007A1358"/>
    <w:rsid w:val="007A165E"/>
    <w:rsid w:val="007A4B86"/>
    <w:rsid w:val="007A6C4D"/>
    <w:rsid w:val="007A715D"/>
    <w:rsid w:val="007B006E"/>
    <w:rsid w:val="007B6989"/>
    <w:rsid w:val="007C4076"/>
    <w:rsid w:val="007C5266"/>
    <w:rsid w:val="007C6CCB"/>
    <w:rsid w:val="007C7255"/>
    <w:rsid w:val="007C7B44"/>
    <w:rsid w:val="007D0353"/>
    <w:rsid w:val="007D4BDA"/>
    <w:rsid w:val="007D615C"/>
    <w:rsid w:val="007E39EC"/>
    <w:rsid w:val="007F1950"/>
    <w:rsid w:val="008021D2"/>
    <w:rsid w:val="008075F4"/>
    <w:rsid w:val="0081107F"/>
    <w:rsid w:val="0081390C"/>
    <w:rsid w:val="00816831"/>
    <w:rsid w:val="008209D1"/>
    <w:rsid w:val="00823C19"/>
    <w:rsid w:val="00826DF1"/>
    <w:rsid w:val="0082773B"/>
    <w:rsid w:val="00837D67"/>
    <w:rsid w:val="008404BD"/>
    <w:rsid w:val="00846167"/>
    <w:rsid w:val="00872A7E"/>
    <w:rsid w:val="008747E8"/>
    <w:rsid w:val="0087568E"/>
    <w:rsid w:val="008821BB"/>
    <w:rsid w:val="00883EC9"/>
    <w:rsid w:val="008860AA"/>
    <w:rsid w:val="008874F4"/>
    <w:rsid w:val="00893FAA"/>
    <w:rsid w:val="008969EE"/>
    <w:rsid w:val="008A02A6"/>
    <w:rsid w:val="008A2A83"/>
    <w:rsid w:val="008A78F1"/>
    <w:rsid w:val="008B1AF0"/>
    <w:rsid w:val="008C02BF"/>
    <w:rsid w:val="008C1237"/>
    <w:rsid w:val="008C39FD"/>
    <w:rsid w:val="008C7AB7"/>
    <w:rsid w:val="008D1808"/>
    <w:rsid w:val="008D58EE"/>
    <w:rsid w:val="009069BA"/>
    <w:rsid w:val="00910F0E"/>
    <w:rsid w:val="009118FD"/>
    <w:rsid w:val="00912C55"/>
    <w:rsid w:val="009147EA"/>
    <w:rsid w:val="009220C0"/>
    <w:rsid w:val="00930F41"/>
    <w:rsid w:val="009358BF"/>
    <w:rsid w:val="00944DC8"/>
    <w:rsid w:val="0094591D"/>
    <w:rsid w:val="00950AA5"/>
    <w:rsid w:val="0095420C"/>
    <w:rsid w:val="009579C8"/>
    <w:rsid w:val="00961AE5"/>
    <w:rsid w:val="0096667F"/>
    <w:rsid w:val="00970A9C"/>
    <w:rsid w:val="009742B9"/>
    <w:rsid w:val="0097704F"/>
    <w:rsid w:val="00983832"/>
    <w:rsid w:val="00986BA6"/>
    <w:rsid w:val="00993E0B"/>
    <w:rsid w:val="00994156"/>
    <w:rsid w:val="009A052B"/>
    <w:rsid w:val="009A0CAE"/>
    <w:rsid w:val="009A2C38"/>
    <w:rsid w:val="009A709A"/>
    <w:rsid w:val="009A79A6"/>
    <w:rsid w:val="009B0A16"/>
    <w:rsid w:val="009B1F7E"/>
    <w:rsid w:val="009B2305"/>
    <w:rsid w:val="009B2708"/>
    <w:rsid w:val="009B3388"/>
    <w:rsid w:val="009C6962"/>
    <w:rsid w:val="009D4C45"/>
    <w:rsid w:val="009E31D7"/>
    <w:rsid w:val="009E3E63"/>
    <w:rsid w:val="009E420F"/>
    <w:rsid w:val="009F0414"/>
    <w:rsid w:val="009F088D"/>
    <w:rsid w:val="009F14CF"/>
    <w:rsid w:val="009F1E1E"/>
    <w:rsid w:val="009F5FE3"/>
    <w:rsid w:val="009F7E34"/>
    <w:rsid w:val="00A10BCE"/>
    <w:rsid w:val="00A1424A"/>
    <w:rsid w:val="00A14DE3"/>
    <w:rsid w:val="00A16532"/>
    <w:rsid w:val="00A2190F"/>
    <w:rsid w:val="00A31B90"/>
    <w:rsid w:val="00A32EDB"/>
    <w:rsid w:val="00A339AC"/>
    <w:rsid w:val="00A40D95"/>
    <w:rsid w:val="00A4757D"/>
    <w:rsid w:val="00A54635"/>
    <w:rsid w:val="00A557C2"/>
    <w:rsid w:val="00A60592"/>
    <w:rsid w:val="00A6522F"/>
    <w:rsid w:val="00A76B4F"/>
    <w:rsid w:val="00A77F6B"/>
    <w:rsid w:val="00A81BB2"/>
    <w:rsid w:val="00A85F90"/>
    <w:rsid w:val="00A91AE9"/>
    <w:rsid w:val="00A91D8D"/>
    <w:rsid w:val="00A92BBE"/>
    <w:rsid w:val="00A94F42"/>
    <w:rsid w:val="00A9559C"/>
    <w:rsid w:val="00A97728"/>
    <w:rsid w:val="00AA166F"/>
    <w:rsid w:val="00AA385B"/>
    <w:rsid w:val="00AA5C05"/>
    <w:rsid w:val="00AB3C05"/>
    <w:rsid w:val="00AB69FD"/>
    <w:rsid w:val="00AC331E"/>
    <w:rsid w:val="00AF07CD"/>
    <w:rsid w:val="00AF302D"/>
    <w:rsid w:val="00B019FC"/>
    <w:rsid w:val="00B03BA4"/>
    <w:rsid w:val="00B06015"/>
    <w:rsid w:val="00B0765F"/>
    <w:rsid w:val="00B1120D"/>
    <w:rsid w:val="00B33570"/>
    <w:rsid w:val="00B40752"/>
    <w:rsid w:val="00B50FB2"/>
    <w:rsid w:val="00B517C4"/>
    <w:rsid w:val="00B51996"/>
    <w:rsid w:val="00B54AE6"/>
    <w:rsid w:val="00B61F8C"/>
    <w:rsid w:val="00B637F1"/>
    <w:rsid w:val="00B667AC"/>
    <w:rsid w:val="00B73A4C"/>
    <w:rsid w:val="00B74CC8"/>
    <w:rsid w:val="00B91198"/>
    <w:rsid w:val="00BA6B73"/>
    <w:rsid w:val="00BB3325"/>
    <w:rsid w:val="00BC1881"/>
    <w:rsid w:val="00BD0B7F"/>
    <w:rsid w:val="00BD343F"/>
    <w:rsid w:val="00BD6078"/>
    <w:rsid w:val="00BD7B1E"/>
    <w:rsid w:val="00BE0115"/>
    <w:rsid w:val="00BF4707"/>
    <w:rsid w:val="00BF5473"/>
    <w:rsid w:val="00C01A34"/>
    <w:rsid w:val="00C05A9E"/>
    <w:rsid w:val="00C142E7"/>
    <w:rsid w:val="00C16BF4"/>
    <w:rsid w:val="00C2022C"/>
    <w:rsid w:val="00C22D23"/>
    <w:rsid w:val="00C27BBE"/>
    <w:rsid w:val="00C31382"/>
    <w:rsid w:val="00C325CA"/>
    <w:rsid w:val="00C3438C"/>
    <w:rsid w:val="00C346D4"/>
    <w:rsid w:val="00C40D25"/>
    <w:rsid w:val="00C45040"/>
    <w:rsid w:val="00C50FAA"/>
    <w:rsid w:val="00C51D58"/>
    <w:rsid w:val="00C5686B"/>
    <w:rsid w:val="00C66FE0"/>
    <w:rsid w:val="00C67BFF"/>
    <w:rsid w:val="00C70C5F"/>
    <w:rsid w:val="00C73BA7"/>
    <w:rsid w:val="00C74024"/>
    <w:rsid w:val="00C80EE7"/>
    <w:rsid w:val="00C82C63"/>
    <w:rsid w:val="00C83673"/>
    <w:rsid w:val="00C83B15"/>
    <w:rsid w:val="00C869B1"/>
    <w:rsid w:val="00C925C8"/>
    <w:rsid w:val="00CA2238"/>
    <w:rsid w:val="00CA37A8"/>
    <w:rsid w:val="00CA5607"/>
    <w:rsid w:val="00CA64D2"/>
    <w:rsid w:val="00CB23C8"/>
    <w:rsid w:val="00CB3725"/>
    <w:rsid w:val="00CB4A3F"/>
    <w:rsid w:val="00CB7F84"/>
    <w:rsid w:val="00CD0767"/>
    <w:rsid w:val="00CE6AE2"/>
    <w:rsid w:val="00CF1B55"/>
    <w:rsid w:val="00D041B5"/>
    <w:rsid w:val="00D11826"/>
    <w:rsid w:val="00D12AE0"/>
    <w:rsid w:val="00D13E0B"/>
    <w:rsid w:val="00D160F1"/>
    <w:rsid w:val="00D21E63"/>
    <w:rsid w:val="00D22FDB"/>
    <w:rsid w:val="00D30EF9"/>
    <w:rsid w:val="00D32BF2"/>
    <w:rsid w:val="00D32FA3"/>
    <w:rsid w:val="00D36672"/>
    <w:rsid w:val="00D459CA"/>
    <w:rsid w:val="00D51146"/>
    <w:rsid w:val="00D65EA0"/>
    <w:rsid w:val="00D77AD9"/>
    <w:rsid w:val="00D929E4"/>
    <w:rsid w:val="00D95906"/>
    <w:rsid w:val="00DA187B"/>
    <w:rsid w:val="00DA6B27"/>
    <w:rsid w:val="00DA74FB"/>
    <w:rsid w:val="00DA76FF"/>
    <w:rsid w:val="00DB2E59"/>
    <w:rsid w:val="00DB358F"/>
    <w:rsid w:val="00DB5F08"/>
    <w:rsid w:val="00DB68A0"/>
    <w:rsid w:val="00DC44F1"/>
    <w:rsid w:val="00DD1E0D"/>
    <w:rsid w:val="00DD2EFF"/>
    <w:rsid w:val="00DD3619"/>
    <w:rsid w:val="00DE0C05"/>
    <w:rsid w:val="00DE0C93"/>
    <w:rsid w:val="00DE2F60"/>
    <w:rsid w:val="00DF1A2C"/>
    <w:rsid w:val="00DF3A3A"/>
    <w:rsid w:val="00DF6D26"/>
    <w:rsid w:val="00E06E8B"/>
    <w:rsid w:val="00E1296D"/>
    <w:rsid w:val="00E215B1"/>
    <w:rsid w:val="00E238DE"/>
    <w:rsid w:val="00E359BC"/>
    <w:rsid w:val="00E40640"/>
    <w:rsid w:val="00E41648"/>
    <w:rsid w:val="00E42F75"/>
    <w:rsid w:val="00E43C0C"/>
    <w:rsid w:val="00E47277"/>
    <w:rsid w:val="00E55389"/>
    <w:rsid w:val="00E579BF"/>
    <w:rsid w:val="00E633E0"/>
    <w:rsid w:val="00E67E59"/>
    <w:rsid w:val="00E72C63"/>
    <w:rsid w:val="00E7305D"/>
    <w:rsid w:val="00E802B9"/>
    <w:rsid w:val="00E84402"/>
    <w:rsid w:val="00E91415"/>
    <w:rsid w:val="00E91CF0"/>
    <w:rsid w:val="00E97216"/>
    <w:rsid w:val="00E97B41"/>
    <w:rsid w:val="00EA033B"/>
    <w:rsid w:val="00EA1CEF"/>
    <w:rsid w:val="00EA4B38"/>
    <w:rsid w:val="00EA5E0C"/>
    <w:rsid w:val="00EA780C"/>
    <w:rsid w:val="00EB0629"/>
    <w:rsid w:val="00EB43DA"/>
    <w:rsid w:val="00EB69D3"/>
    <w:rsid w:val="00EC01F2"/>
    <w:rsid w:val="00EC04E1"/>
    <w:rsid w:val="00EC2808"/>
    <w:rsid w:val="00EC6A90"/>
    <w:rsid w:val="00ED1ABA"/>
    <w:rsid w:val="00ED3A57"/>
    <w:rsid w:val="00ED63E7"/>
    <w:rsid w:val="00EE0018"/>
    <w:rsid w:val="00EE29B5"/>
    <w:rsid w:val="00EE6E69"/>
    <w:rsid w:val="00EF0CCD"/>
    <w:rsid w:val="00EF39E8"/>
    <w:rsid w:val="00EF6C5E"/>
    <w:rsid w:val="00EF7490"/>
    <w:rsid w:val="00F049B5"/>
    <w:rsid w:val="00F177B1"/>
    <w:rsid w:val="00F17CF4"/>
    <w:rsid w:val="00F22A90"/>
    <w:rsid w:val="00F24026"/>
    <w:rsid w:val="00F24A5B"/>
    <w:rsid w:val="00F31D66"/>
    <w:rsid w:val="00F363EC"/>
    <w:rsid w:val="00F36AD5"/>
    <w:rsid w:val="00F377A0"/>
    <w:rsid w:val="00F40167"/>
    <w:rsid w:val="00F413AC"/>
    <w:rsid w:val="00F4716B"/>
    <w:rsid w:val="00F5495A"/>
    <w:rsid w:val="00F579F1"/>
    <w:rsid w:val="00F60BAB"/>
    <w:rsid w:val="00F6205C"/>
    <w:rsid w:val="00F6307D"/>
    <w:rsid w:val="00F70486"/>
    <w:rsid w:val="00F709C6"/>
    <w:rsid w:val="00F71027"/>
    <w:rsid w:val="00F731CA"/>
    <w:rsid w:val="00F749C9"/>
    <w:rsid w:val="00F7536E"/>
    <w:rsid w:val="00F80D2F"/>
    <w:rsid w:val="00F82483"/>
    <w:rsid w:val="00F84CB4"/>
    <w:rsid w:val="00FA156F"/>
    <w:rsid w:val="00FA73A8"/>
    <w:rsid w:val="00FB2BE0"/>
    <w:rsid w:val="00FC265D"/>
    <w:rsid w:val="00FC2EB3"/>
    <w:rsid w:val="00FC3215"/>
    <w:rsid w:val="00FC3B08"/>
    <w:rsid w:val="00FD0389"/>
    <w:rsid w:val="00FD1615"/>
    <w:rsid w:val="00FE3060"/>
    <w:rsid w:val="00FE725C"/>
    <w:rsid w:val="00FE7BE0"/>
    <w:rsid w:val="00FF108A"/>
    <w:rsid w:val="00FF4F60"/>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25E8A1"/>
  <w15:chartTrackingRefBased/>
  <w15:docId w15:val="{668A7A80-A719-40BA-AE6F-3239060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B40752"/>
    <w:rPr>
      <w:color w:val="0000FF"/>
      <w:u w:val="single"/>
    </w:rPr>
  </w:style>
  <w:style w:type="paragraph" w:customStyle="1" w:styleId="elementtoproof">
    <w:name w:val="elementtoproof"/>
    <w:basedOn w:val="Normal"/>
    <w:rsid w:val="00B91198"/>
    <w:pPr>
      <w:spacing w:before="100" w:beforeAutospacing="1" w:after="100" w:afterAutospacing="1" w:line="240" w:lineRule="auto"/>
      <w:ind w:firstLine="0"/>
    </w:pPr>
    <w:rPr>
      <w:rFonts w:ascii="Times New Roman" w:eastAsia="Times New Roman" w:hAnsi="Times New Roman" w:cs="Times New Roman"/>
      <w:color w:val="auto"/>
      <w:lang w:eastAsia="en-US"/>
    </w:rPr>
  </w:style>
  <w:style w:type="character" w:customStyle="1" w:styleId="contentpasted0">
    <w:name w:val="contentpasted0"/>
    <w:basedOn w:val="DefaultParagraphFont"/>
    <w:rsid w:val="00B91198"/>
  </w:style>
  <w:style w:type="character" w:customStyle="1" w:styleId="contentpasted1">
    <w:name w:val="contentpasted1"/>
    <w:basedOn w:val="DefaultParagraphFont"/>
    <w:rsid w:val="00B91198"/>
  </w:style>
  <w:style w:type="character" w:styleId="UnresolvedMention">
    <w:name w:val="Unresolved Mention"/>
    <w:basedOn w:val="DefaultParagraphFont"/>
    <w:uiPriority w:val="99"/>
    <w:semiHidden/>
    <w:unhideWhenUsed/>
    <w:rsid w:val="00ED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6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5298825">
      <w:bodyDiv w:val="1"/>
      <w:marLeft w:val="0"/>
      <w:marRight w:val="0"/>
      <w:marTop w:val="0"/>
      <w:marBottom w:val="0"/>
      <w:divBdr>
        <w:top w:val="none" w:sz="0" w:space="0" w:color="auto"/>
        <w:left w:val="none" w:sz="0" w:space="0" w:color="auto"/>
        <w:bottom w:val="none" w:sz="0" w:space="0" w:color="auto"/>
        <w:right w:val="none" w:sz="0" w:space="0" w:color="auto"/>
      </w:divBdr>
    </w:div>
    <w:div w:id="434138531">
      <w:bodyDiv w:val="1"/>
      <w:marLeft w:val="0"/>
      <w:marRight w:val="0"/>
      <w:marTop w:val="0"/>
      <w:marBottom w:val="0"/>
      <w:divBdr>
        <w:top w:val="none" w:sz="0" w:space="0" w:color="auto"/>
        <w:left w:val="none" w:sz="0" w:space="0" w:color="auto"/>
        <w:bottom w:val="none" w:sz="0" w:space="0" w:color="auto"/>
        <w:right w:val="none" w:sz="0" w:space="0" w:color="auto"/>
      </w:divBdr>
      <w:divsChild>
        <w:div w:id="1503474909">
          <w:marLeft w:val="0"/>
          <w:marRight w:val="0"/>
          <w:marTop w:val="0"/>
          <w:marBottom w:val="0"/>
          <w:divBdr>
            <w:top w:val="none" w:sz="0" w:space="0" w:color="auto"/>
            <w:left w:val="none" w:sz="0" w:space="0" w:color="auto"/>
            <w:bottom w:val="none" w:sz="0" w:space="0" w:color="auto"/>
            <w:right w:val="none" w:sz="0" w:space="0" w:color="auto"/>
          </w:divBdr>
        </w:div>
      </w:divsChild>
    </w:div>
    <w:div w:id="454371801">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97099341">
      <w:bodyDiv w:val="1"/>
      <w:marLeft w:val="0"/>
      <w:marRight w:val="0"/>
      <w:marTop w:val="0"/>
      <w:marBottom w:val="0"/>
      <w:divBdr>
        <w:top w:val="none" w:sz="0" w:space="0" w:color="auto"/>
        <w:left w:val="none" w:sz="0" w:space="0" w:color="auto"/>
        <w:bottom w:val="none" w:sz="0" w:space="0" w:color="auto"/>
        <w:right w:val="none" w:sz="0" w:space="0" w:color="auto"/>
      </w:divBdr>
    </w:div>
    <w:div w:id="60287807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9912933">
      <w:bodyDiv w:val="1"/>
      <w:marLeft w:val="0"/>
      <w:marRight w:val="0"/>
      <w:marTop w:val="0"/>
      <w:marBottom w:val="0"/>
      <w:divBdr>
        <w:top w:val="none" w:sz="0" w:space="0" w:color="auto"/>
        <w:left w:val="none" w:sz="0" w:space="0" w:color="auto"/>
        <w:bottom w:val="none" w:sz="0" w:space="0" w:color="auto"/>
        <w:right w:val="none" w:sz="0" w:space="0" w:color="auto"/>
      </w:divBdr>
      <w:divsChild>
        <w:div w:id="821001719">
          <w:marLeft w:val="0"/>
          <w:marRight w:val="0"/>
          <w:marTop w:val="0"/>
          <w:marBottom w:val="0"/>
          <w:divBdr>
            <w:top w:val="none" w:sz="0" w:space="0" w:color="auto"/>
            <w:left w:val="none" w:sz="0" w:space="0" w:color="auto"/>
            <w:bottom w:val="none" w:sz="0" w:space="0" w:color="auto"/>
            <w:right w:val="none" w:sz="0" w:space="0" w:color="auto"/>
          </w:divBdr>
        </w:div>
      </w:divsChild>
    </w:div>
    <w:div w:id="705567635">
      <w:bodyDiv w:val="1"/>
      <w:marLeft w:val="0"/>
      <w:marRight w:val="0"/>
      <w:marTop w:val="0"/>
      <w:marBottom w:val="0"/>
      <w:divBdr>
        <w:top w:val="none" w:sz="0" w:space="0" w:color="auto"/>
        <w:left w:val="none" w:sz="0" w:space="0" w:color="auto"/>
        <w:bottom w:val="none" w:sz="0" w:space="0" w:color="auto"/>
        <w:right w:val="none" w:sz="0" w:space="0" w:color="auto"/>
      </w:divBdr>
    </w:div>
    <w:div w:id="739400754">
      <w:bodyDiv w:val="1"/>
      <w:marLeft w:val="0"/>
      <w:marRight w:val="0"/>
      <w:marTop w:val="0"/>
      <w:marBottom w:val="0"/>
      <w:divBdr>
        <w:top w:val="none" w:sz="0" w:space="0" w:color="auto"/>
        <w:left w:val="none" w:sz="0" w:space="0" w:color="auto"/>
        <w:bottom w:val="none" w:sz="0" w:space="0" w:color="auto"/>
        <w:right w:val="none" w:sz="0" w:space="0" w:color="auto"/>
      </w:divBdr>
    </w:div>
    <w:div w:id="771780111">
      <w:bodyDiv w:val="1"/>
      <w:marLeft w:val="0"/>
      <w:marRight w:val="0"/>
      <w:marTop w:val="0"/>
      <w:marBottom w:val="0"/>
      <w:divBdr>
        <w:top w:val="none" w:sz="0" w:space="0" w:color="auto"/>
        <w:left w:val="none" w:sz="0" w:space="0" w:color="auto"/>
        <w:bottom w:val="none" w:sz="0" w:space="0" w:color="auto"/>
        <w:right w:val="none" w:sz="0" w:space="0" w:color="auto"/>
      </w:divBdr>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95794881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5319991">
      <w:bodyDiv w:val="1"/>
      <w:marLeft w:val="0"/>
      <w:marRight w:val="0"/>
      <w:marTop w:val="0"/>
      <w:marBottom w:val="0"/>
      <w:divBdr>
        <w:top w:val="none" w:sz="0" w:space="0" w:color="auto"/>
        <w:left w:val="none" w:sz="0" w:space="0" w:color="auto"/>
        <w:bottom w:val="none" w:sz="0" w:space="0" w:color="auto"/>
        <w:right w:val="none" w:sz="0" w:space="0" w:color="auto"/>
      </w:divBdr>
    </w:div>
    <w:div w:id="1119034989">
      <w:bodyDiv w:val="1"/>
      <w:marLeft w:val="0"/>
      <w:marRight w:val="0"/>
      <w:marTop w:val="0"/>
      <w:marBottom w:val="0"/>
      <w:divBdr>
        <w:top w:val="none" w:sz="0" w:space="0" w:color="auto"/>
        <w:left w:val="none" w:sz="0" w:space="0" w:color="auto"/>
        <w:bottom w:val="none" w:sz="0" w:space="0" w:color="auto"/>
        <w:right w:val="none" w:sz="0" w:space="0" w:color="auto"/>
      </w:divBdr>
    </w:div>
    <w:div w:id="117606823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5642019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8230845">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1047357">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50402388">
      <w:bodyDiv w:val="1"/>
      <w:marLeft w:val="0"/>
      <w:marRight w:val="0"/>
      <w:marTop w:val="0"/>
      <w:marBottom w:val="0"/>
      <w:divBdr>
        <w:top w:val="none" w:sz="0" w:space="0" w:color="auto"/>
        <w:left w:val="none" w:sz="0" w:space="0" w:color="auto"/>
        <w:bottom w:val="none" w:sz="0" w:space="0" w:color="auto"/>
        <w:right w:val="none" w:sz="0" w:space="0" w:color="auto"/>
      </w:divBdr>
    </w:div>
    <w:div w:id="1677808100">
      <w:bodyDiv w:val="1"/>
      <w:marLeft w:val="0"/>
      <w:marRight w:val="0"/>
      <w:marTop w:val="0"/>
      <w:marBottom w:val="0"/>
      <w:divBdr>
        <w:top w:val="none" w:sz="0" w:space="0" w:color="auto"/>
        <w:left w:val="none" w:sz="0" w:space="0" w:color="auto"/>
        <w:bottom w:val="none" w:sz="0" w:space="0" w:color="auto"/>
        <w:right w:val="none" w:sz="0" w:space="0" w:color="auto"/>
      </w:divBdr>
    </w:div>
    <w:div w:id="174734259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2995635">
      <w:bodyDiv w:val="1"/>
      <w:marLeft w:val="0"/>
      <w:marRight w:val="0"/>
      <w:marTop w:val="0"/>
      <w:marBottom w:val="0"/>
      <w:divBdr>
        <w:top w:val="none" w:sz="0" w:space="0" w:color="auto"/>
        <w:left w:val="none" w:sz="0" w:space="0" w:color="auto"/>
        <w:bottom w:val="none" w:sz="0" w:space="0" w:color="auto"/>
        <w:right w:val="none" w:sz="0" w:space="0" w:color="auto"/>
      </w:divBdr>
    </w:div>
    <w:div w:id="1786732938">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1721529">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1768959">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9407290">
      <w:bodyDiv w:val="1"/>
      <w:marLeft w:val="0"/>
      <w:marRight w:val="0"/>
      <w:marTop w:val="0"/>
      <w:marBottom w:val="0"/>
      <w:divBdr>
        <w:top w:val="none" w:sz="0" w:space="0" w:color="auto"/>
        <w:left w:val="none" w:sz="0" w:space="0" w:color="auto"/>
        <w:bottom w:val="none" w:sz="0" w:space="0" w:color="auto"/>
        <w:right w:val="none" w:sz="0" w:space="0" w:color="auto"/>
      </w:divBdr>
    </w:div>
    <w:div w:id="202940721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39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2/elps.202000070" TargetMode="External"/><Relationship Id="rId18" Type="http://schemas.openxmlformats.org/officeDocument/2006/relationships/hyperlink" Target="https://doi.org/10.1016/j.forsciint.2022.111314" TargetMode="External"/><Relationship Id="rId26" Type="http://schemas.openxmlformats.org/officeDocument/2006/relationships/hyperlink" Target="https://doi.org/10.1016/j.fsigss.2019.09.124" TargetMode="External"/><Relationship Id="rId39" Type="http://schemas.openxmlformats.org/officeDocument/2006/relationships/hyperlink" Target="https://doi.org/10.1007/s00414-016-1373-9" TargetMode="External"/><Relationship Id="rId3" Type="http://schemas.openxmlformats.org/officeDocument/2006/relationships/numbering" Target="numbering.xml"/><Relationship Id="rId21" Type="http://schemas.openxmlformats.org/officeDocument/2006/relationships/hyperlink" Target="https://doi.org/10.1016/j.scijus.2021.05.005" TargetMode="External"/><Relationship Id="rId34" Type="http://schemas.openxmlformats.org/officeDocument/2006/relationships/hyperlink" Target="https://doi.org/10.1016/j.forsciint.2021.110859" TargetMode="External"/><Relationship Id="rId42" Type="http://schemas.openxmlformats.org/officeDocument/2006/relationships/hyperlink" Target="https://doi.org/10.1038/s41598-021-87313-9"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i.org/10.1016/j.fsisyn.2020.100131" TargetMode="External"/><Relationship Id="rId17" Type="http://schemas.openxmlformats.org/officeDocument/2006/relationships/hyperlink" Target="https://doi.org/10.1111/j.1556-4029.2006.00176.x" TargetMode="External"/><Relationship Id="rId25" Type="http://schemas.openxmlformats.org/officeDocument/2006/relationships/hyperlink" Target="https://doi.org/10.1016/j.legalmed.2019.01.001" TargetMode="External"/><Relationship Id="rId33" Type="http://schemas.openxmlformats.org/officeDocument/2006/relationships/hyperlink" Target="https://doi.org/10.1007/s00414-018-1812-x" TargetMode="External"/><Relationship Id="rId38" Type="http://schemas.openxmlformats.org/officeDocument/2006/relationships/hyperlink" Target="https://doi.org/10.1089/bio.2011.0016"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oi.org/10.1002/elps.201600290" TargetMode="External"/><Relationship Id="rId20" Type="http://schemas.openxmlformats.org/officeDocument/2006/relationships/hyperlink" Target="https://doi.org/10.1002/elps.201500478" TargetMode="External"/><Relationship Id="rId29" Type="http://schemas.openxmlformats.org/officeDocument/2006/relationships/hyperlink" Target="https://doi.org/10.1038/s41598-021-91505-8" TargetMode="External"/><Relationship Id="rId41" Type="http://schemas.openxmlformats.org/officeDocument/2006/relationships/hyperlink" Target="https://doi.org/10.1111/1556-4029.139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80/00450618.2013.789077" TargetMode="External"/><Relationship Id="rId24" Type="http://schemas.openxmlformats.org/officeDocument/2006/relationships/hyperlink" Target="https://doi.org/10.1016/j.fsigen.2019.102201" TargetMode="External"/><Relationship Id="rId32" Type="http://schemas.openxmlformats.org/officeDocument/2006/relationships/hyperlink" Target="https://doi.org/10.1080/00450618.2020.1757758" TargetMode="External"/><Relationship Id="rId37" Type="http://schemas.openxmlformats.org/officeDocument/2006/relationships/hyperlink" Target="https://doi.org/10.1111/1556-4029.15028" TargetMode="External"/><Relationship Id="rId40" Type="http://schemas.openxmlformats.org/officeDocument/2006/relationships/hyperlink" Target="https://doi.org/10.1186/s41935-019-0151-5"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i.org/10.1002/elps.201900200" TargetMode="External"/><Relationship Id="rId23" Type="http://schemas.openxmlformats.org/officeDocument/2006/relationships/hyperlink" Target="https://doi.org/10.1016/j.forsciint.2019.110078" TargetMode="External"/><Relationship Id="rId28" Type="http://schemas.openxmlformats.org/officeDocument/2006/relationships/hyperlink" Target="https://doi.org/10.3390/genes13060983" TargetMode="External"/><Relationship Id="rId36" Type="http://schemas.openxmlformats.org/officeDocument/2006/relationships/hyperlink" Target="https://doi.org/10.1080/00450618.2019.1569149" TargetMode="External"/><Relationship Id="rId10" Type="http://schemas.openxmlformats.org/officeDocument/2006/relationships/image" Target="media/image2.png"/><Relationship Id="rId19" Type="http://schemas.openxmlformats.org/officeDocument/2006/relationships/hyperlink" Target="https://doi.org/10.1088/1755-1315/596/1/012009" TargetMode="External"/><Relationship Id="rId31" Type="http://schemas.openxmlformats.org/officeDocument/2006/relationships/hyperlink" Target="https://doi.org/10.1016/j.forsciint.2016.05.006" TargetMode="External"/><Relationship Id="rId44" Type="http://schemas.openxmlformats.org/officeDocument/2006/relationships/hyperlink" Target="https://doi.org/10.1002/(SICI)1522-2683(19991001)20:14"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doi.org/10.1016/j.fsigen.2020.102272" TargetMode="External"/><Relationship Id="rId22" Type="http://schemas.openxmlformats.org/officeDocument/2006/relationships/hyperlink" Target="https://doi.org/10.1007/s00414-021-02601-3" TargetMode="External"/><Relationship Id="rId27" Type="http://schemas.openxmlformats.org/officeDocument/2006/relationships/hyperlink" Target="https://doi.org/10.1007/s00414-017-1691-6" TargetMode="External"/><Relationship Id="rId30" Type="http://schemas.openxmlformats.org/officeDocument/2006/relationships/hyperlink" Target="https://doi.org/10.1111/j.1556-4029.2009.01045.x" TargetMode="External"/><Relationship Id="rId35" Type="http://schemas.openxmlformats.org/officeDocument/2006/relationships/hyperlink" Target="https://doi.org/10.1016/j.forsciint.2020.110674" TargetMode="External"/><Relationship Id="rId43" Type="http://schemas.openxmlformats.org/officeDocument/2006/relationships/hyperlink" Target="https://doi.org/10.1007/s00414-016-1438-9"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nya\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w:rsidRDefault="00E1296D"&gt;&lt;w:r&gt;&lt;w:t xml:space="preserve"&gt; Degraded &lt;/w:t&gt;&lt;/w:r&gt;&lt;w:r w:rsidR="00D77AD9"&gt;&lt;w:t&gt;S&lt;/w:t&gt;&lt;/w:r&gt;&lt;w:r&gt;&lt;w:t xml:space="preserve"&gt;amples in DNA &lt;/w:t&gt;&lt;/w:r&gt;&lt;w:r w:rsidR="00D77AD9"&gt;&lt;w:t&gt;P&lt;/w:t&gt;&lt;/w:r&gt;&lt;w:r&gt;&lt;w:t&gt;rofiling: A literature review&lt;/w:t&gt;&lt;/w:r&gt;&lt;/w:p&gt;&lt;w:sectPr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D181A23-612A-473F-A673-77E565BE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38</TotalTime>
  <Pages>45</Pages>
  <Words>12640</Words>
  <Characters>72048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Bartalone</dc:creator>
  <cp:keywords/>
  <dc:description/>
  <cp:lastModifiedBy>Kailey Bartalone</cp:lastModifiedBy>
  <cp:revision>7</cp:revision>
  <dcterms:created xsi:type="dcterms:W3CDTF">2023-05-10T19:29:00Z</dcterms:created>
  <dcterms:modified xsi:type="dcterms:W3CDTF">2023-05-10T20:30:00Z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2023-05-07T21:40:46Z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6cfb945e-c80d-4c9a-8b85-3c4c138de1b9</vt:lpwstr>
  </property>
  <property fmtid="{D5CDD505-2E9C-101B-9397-08002B2CF9AE}" pid="8" name="MSIP_Label_d02437dd-2777-4767-9eac-36c9d699896f_ContentBits">
    <vt:lpwstr>0</vt:lpwstr>
  </property>
  <property fmtid="{D5CDD505-2E9C-101B-9397-08002B2CF9AE}" pid="9" name="GrammarlyDocumentId">
    <vt:lpwstr>bec4cde283b02065cd885b861364c45a1fb71763796f272db1a983f95d9e1a3b</vt:lpwstr>
  </property>
</Properties>
</file>